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D" w:rsidRPr="000840A5" w:rsidRDefault="008D6F6D" w:rsidP="008D6F6D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>Приложение</w:t>
      </w:r>
      <w:r>
        <w:rPr>
          <w:bCs w:val="0"/>
          <w:color w:val="auto"/>
          <w:sz w:val="24"/>
          <w:szCs w:val="20"/>
        </w:rPr>
        <w:t xml:space="preserve"> №2</w:t>
      </w:r>
    </w:p>
    <w:p w:rsidR="008D6F6D" w:rsidRPr="000840A5" w:rsidRDefault="008D6F6D" w:rsidP="008D6F6D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 xml:space="preserve">к распоряжению </w:t>
      </w:r>
    </w:p>
    <w:p w:rsidR="008D6F6D" w:rsidRPr="000840A5" w:rsidRDefault="008D6F6D" w:rsidP="008D6F6D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>от «___» ________ 201</w:t>
      </w:r>
      <w:r>
        <w:rPr>
          <w:bCs w:val="0"/>
          <w:color w:val="auto"/>
          <w:sz w:val="24"/>
          <w:szCs w:val="20"/>
        </w:rPr>
        <w:t>6</w:t>
      </w:r>
      <w:r w:rsidRPr="000840A5">
        <w:rPr>
          <w:bCs w:val="0"/>
          <w:color w:val="auto"/>
          <w:sz w:val="24"/>
          <w:szCs w:val="20"/>
        </w:rPr>
        <w:t xml:space="preserve"> г. №____</w:t>
      </w:r>
    </w:p>
    <w:p w:rsidR="009F667C" w:rsidRDefault="009F667C" w:rsidP="008D6F6D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F84ED6" w:rsidRPr="00F06596" w:rsidRDefault="00F84ED6" w:rsidP="008D6F6D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9F667C" w:rsidRPr="00F06596" w:rsidRDefault="009F667C" w:rsidP="009F667C">
      <w:pPr>
        <w:pStyle w:val="a3"/>
      </w:pPr>
      <w:r w:rsidRPr="00F06596">
        <w:t>ДОГОВОР</w:t>
      </w:r>
    </w:p>
    <w:p w:rsidR="009F667C" w:rsidRPr="00F06596" w:rsidRDefault="009F667C" w:rsidP="009F667C">
      <w:pPr>
        <w:jc w:val="center"/>
        <w:rPr>
          <w:b/>
          <w:bCs w:val="0"/>
          <w:color w:val="auto"/>
          <w:sz w:val="24"/>
          <w:szCs w:val="24"/>
        </w:rPr>
      </w:pPr>
      <w:r w:rsidRPr="00F06596">
        <w:rPr>
          <w:b/>
          <w:bCs w:val="0"/>
          <w:color w:val="auto"/>
          <w:sz w:val="24"/>
          <w:szCs w:val="24"/>
        </w:rPr>
        <w:t xml:space="preserve">банковского счета в валюте Российской Федерации № ____________________ </w:t>
      </w:r>
    </w:p>
    <w:p w:rsidR="009F667C" w:rsidRPr="00F06596" w:rsidRDefault="009F667C" w:rsidP="009F667C">
      <w:pPr>
        <w:pStyle w:val="2"/>
        <w:ind w:firstLine="0"/>
        <w:rPr>
          <w:b/>
          <w:bCs/>
          <w:sz w:val="24"/>
          <w:szCs w:val="24"/>
        </w:rPr>
      </w:pPr>
      <w:r w:rsidRPr="00F06596">
        <w:rPr>
          <w:sz w:val="24"/>
          <w:szCs w:val="24"/>
        </w:rPr>
        <w:t xml:space="preserve">(специальный  банковский счет для формирования компенсационного фонда </w:t>
      </w:r>
      <w:r w:rsidR="00446965">
        <w:rPr>
          <w:sz w:val="24"/>
          <w:szCs w:val="24"/>
        </w:rPr>
        <w:t>обеспечения договорных обязательств</w:t>
      </w:r>
      <w:r w:rsidRPr="00F06596">
        <w:rPr>
          <w:sz w:val="24"/>
          <w:szCs w:val="24"/>
        </w:rPr>
        <w:t xml:space="preserve"> саморегулируемой организации – юридического лица, созданного в соответствии с законодательством Российской Федерации)</w:t>
      </w:r>
    </w:p>
    <w:p w:rsidR="009F667C" w:rsidRPr="00F06596" w:rsidRDefault="009F667C" w:rsidP="009F667C">
      <w:pPr>
        <w:ind w:firstLine="567"/>
        <w:jc w:val="both"/>
        <w:rPr>
          <w:b/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jc w:val="both"/>
        <w:rPr>
          <w:b/>
          <w:bCs w:val="0"/>
          <w:color w:val="auto"/>
          <w:sz w:val="24"/>
          <w:szCs w:val="24"/>
        </w:rPr>
      </w:pPr>
      <w:r w:rsidRPr="00F06596">
        <w:rPr>
          <w:color w:val="auto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color w:val="auto"/>
          <w:szCs w:val="24"/>
        </w:rPr>
        <w:instrText xml:space="preserve"> FORMTEXT </w:instrText>
      </w:r>
      <w:r w:rsidRPr="00F06596">
        <w:rPr>
          <w:color w:val="auto"/>
          <w:szCs w:val="24"/>
        </w:rPr>
      </w:r>
      <w:r w:rsidRPr="00F06596">
        <w:rPr>
          <w:color w:val="auto"/>
          <w:szCs w:val="24"/>
        </w:rPr>
        <w:fldChar w:fldCharType="separate"/>
      </w:r>
      <w:r w:rsidRPr="00F06596">
        <w:rPr>
          <w:noProof/>
          <w:color w:val="auto"/>
          <w:szCs w:val="24"/>
        </w:rPr>
        <w:t> </w:t>
      </w:r>
      <w:r w:rsidRPr="00F06596">
        <w:rPr>
          <w:noProof/>
          <w:color w:val="auto"/>
          <w:szCs w:val="24"/>
        </w:rPr>
        <w:t>               </w:t>
      </w:r>
      <w:r w:rsidRPr="00F06596">
        <w:rPr>
          <w:noProof/>
          <w:color w:val="auto"/>
          <w:szCs w:val="24"/>
        </w:rPr>
        <w:t> </w:t>
      </w:r>
      <w:r w:rsidRPr="00F06596">
        <w:rPr>
          <w:color w:val="auto"/>
          <w:szCs w:val="24"/>
        </w:rPr>
        <w:fldChar w:fldCharType="end"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  <w:t>«____»_____________20___ г.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pStyle w:val="3"/>
        <w:ind w:firstLine="708"/>
        <w:rPr>
          <w:bCs/>
          <w:szCs w:val="24"/>
        </w:rPr>
      </w:pPr>
      <w:r w:rsidRPr="00F06596">
        <w:rPr>
          <w:bCs/>
          <w:szCs w:val="24"/>
        </w:rPr>
        <w:t>«Газпромбанк» (Акционерное общество)</w:t>
      </w:r>
      <w:r w:rsidRPr="00F06596">
        <w:rPr>
          <w:szCs w:val="24"/>
        </w:rPr>
        <w:t xml:space="preserve">, далее именуемый «Банк», в лице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</w:t>
      </w:r>
      <w:proofErr w:type="spellStart"/>
      <w:r w:rsidRPr="00F06596">
        <w:rPr>
          <w:szCs w:val="24"/>
        </w:rPr>
        <w:t>действующ</w:t>
      </w:r>
      <w:r w:rsidR="002C11D5">
        <w:rPr>
          <w:szCs w:val="24"/>
        </w:rPr>
        <w:t>е</w:t>
      </w:r>
      <w:proofErr w:type="spellEnd"/>
      <w:r w:rsidRPr="00F06596">
        <w:rPr>
          <w:szCs w:val="24"/>
        </w:rPr>
        <w:t>(</w:t>
      </w:r>
      <w:proofErr w:type="spellStart"/>
      <w:r w:rsidRPr="00F06596">
        <w:rPr>
          <w:szCs w:val="24"/>
        </w:rPr>
        <w:t>го</w:t>
      </w:r>
      <w:proofErr w:type="spellEnd"/>
      <w:r w:rsidRPr="00F06596">
        <w:rPr>
          <w:szCs w:val="24"/>
        </w:rPr>
        <w:t xml:space="preserve">/й) на основании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и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далее именуемый «Клиент», в лице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</w:t>
      </w:r>
      <w:proofErr w:type="spellStart"/>
      <w:r w:rsidRPr="00F06596">
        <w:rPr>
          <w:szCs w:val="24"/>
        </w:rPr>
        <w:t>действующ</w:t>
      </w:r>
      <w:r w:rsidR="002C11D5">
        <w:rPr>
          <w:szCs w:val="24"/>
        </w:rPr>
        <w:t>е</w:t>
      </w:r>
      <w:proofErr w:type="spellEnd"/>
      <w:r w:rsidRPr="00F06596">
        <w:rPr>
          <w:szCs w:val="24"/>
        </w:rPr>
        <w:t>(</w:t>
      </w:r>
      <w:proofErr w:type="spellStart"/>
      <w:r w:rsidRPr="00F06596">
        <w:rPr>
          <w:szCs w:val="24"/>
        </w:rPr>
        <w:t>го</w:t>
      </w:r>
      <w:proofErr w:type="spellEnd"/>
      <w:r w:rsidRPr="00F06596">
        <w:rPr>
          <w:szCs w:val="24"/>
        </w:rPr>
        <w:t xml:space="preserve">/й) на основании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bCs/>
          <w:szCs w:val="24"/>
        </w:rPr>
        <w:t xml:space="preserve">, </w:t>
      </w:r>
      <w:r w:rsidRPr="00F06596">
        <w:rPr>
          <w:szCs w:val="24"/>
        </w:rPr>
        <w:t xml:space="preserve">далее именуемые «Стороны», </w:t>
      </w:r>
      <w:r w:rsidRPr="00F06596">
        <w:rPr>
          <w:bCs/>
          <w:szCs w:val="24"/>
        </w:rPr>
        <w:t>заключили настоящий договор (далее – Договор) о нижеследующем:</w:t>
      </w:r>
    </w:p>
    <w:p w:rsidR="009F667C" w:rsidRPr="00F06596" w:rsidRDefault="009F667C" w:rsidP="009F667C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</w:p>
    <w:p w:rsidR="009F667C" w:rsidRPr="00F06596" w:rsidRDefault="009F667C" w:rsidP="009F667C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</w:p>
    <w:p w:rsidR="009F667C" w:rsidRPr="00F06596" w:rsidRDefault="009F667C" w:rsidP="009F667C">
      <w:pPr>
        <w:numPr>
          <w:ilvl w:val="0"/>
          <w:numId w:val="2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Предмет Договора</w:t>
      </w:r>
    </w:p>
    <w:p w:rsidR="009F667C" w:rsidRPr="00F06596" w:rsidRDefault="009F667C" w:rsidP="009F667C">
      <w:pPr>
        <w:ind w:left="567"/>
        <w:jc w:val="center"/>
        <w:rPr>
          <w:color w:val="auto"/>
          <w:sz w:val="24"/>
          <w:szCs w:val="24"/>
        </w:rPr>
      </w:pPr>
    </w:p>
    <w:p w:rsidR="009F667C" w:rsidRPr="00F06596" w:rsidRDefault="009F667C" w:rsidP="009F667C">
      <w:pPr>
        <w:pStyle w:val="3"/>
        <w:ind w:firstLine="540"/>
        <w:rPr>
          <w:szCs w:val="24"/>
        </w:rPr>
      </w:pPr>
      <w:r w:rsidRPr="00F06596">
        <w:rPr>
          <w:szCs w:val="24"/>
        </w:rPr>
        <w:t xml:space="preserve">1.1. Предметом Договора является открытие Банком Клиенту специального банковского счета </w:t>
      </w:r>
      <w:r w:rsidR="00527D05" w:rsidRPr="00F06596">
        <w:rPr>
          <w:szCs w:val="24"/>
        </w:rPr>
        <w:t xml:space="preserve">для формирования компенсационного фонда </w:t>
      </w:r>
      <w:r w:rsidR="00446965">
        <w:rPr>
          <w:szCs w:val="24"/>
        </w:rPr>
        <w:t>обеспечения договорных обязательств</w:t>
      </w:r>
      <w:r w:rsidRPr="00F06596">
        <w:rPr>
          <w:szCs w:val="24"/>
        </w:rPr>
        <w:t xml:space="preserve"> в валюте Российской Федерации (далее – Счет) для совершения безналичных операций с денежными средствами и осуществление расчетного обслуживания по Счету в соответствии с законодательством Российской Федерации, нормативными документами Банка России, условиями Договора и тарифами Банка (далее - Тарифы), с которыми Клиент ознакомлен и согласен, а также на условиях присоединения Клиента к действующим «Общим условиям расчетно-кассового обслуживания Банком ГПБ (АО) юридических лиц – некредитных организаций, индивидуальных предпринимателей и физических лиц, занимающихся в установленном законодательством Российской Федерации порядке частной практикой» (далее – Условия), которые применяются в части, не противоречащей Договору, положениям законодательства Российской Федерации и нормативным актам Банка России.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1.2. Стороны пришли к соглашению, что Счет будет использоваться Клиентом в качестве специального счета, открытого для формирования </w:t>
      </w:r>
      <w:r w:rsidR="00A67A9A">
        <w:rPr>
          <w:color w:val="auto"/>
          <w:sz w:val="24"/>
          <w:szCs w:val="24"/>
        </w:rPr>
        <w:t xml:space="preserve">и размещения </w:t>
      </w:r>
      <w:r w:rsidRPr="00F06596">
        <w:rPr>
          <w:color w:val="auto"/>
          <w:sz w:val="24"/>
          <w:szCs w:val="24"/>
        </w:rPr>
        <w:t xml:space="preserve">компенсационного фонда </w:t>
      </w:r>
      <w:r w:rsidR="00446965">
        <w:rPr>
          <w:color w:val="auto"/>
          <w:sz w:val="24"/>
          <w:szCs w:val="24"/>
        </w:rPr>
        <w:t>обеспечения договорных обязательств</w:t>
      </w:r>
      <w:r w:rsidRPr="00F06596">
        <w:rPr>
          <w:color w:val="auto"/>
          <w:sz w:val="24"/>
          <w:szCs w:val="24"/>
        </w:rPr>
        <w:t>. В ходе использования данного Счета Клиентом будут соблюдаться правовой режим и ограничения, установленные Градостроительным кодексом Россий</w:t>
      </w:r>
      <w:r w:rsidR="00527D05">
        <w:rPr>
          <w:color w:val="auto"/>
          <w:sz w:val="24"/>
          <w:szCs w:val="24"/>
        </w:rPr>
        <w:t xml:space="preserve">ской Федерации (далее – Кодекс) и </w:t>
      </w:r>
      <w:r w:rsidR="00527D05" w:rsidRPr="00527D05">
        <w:rPr>
          <w:color w:val="auto"/>
          <w:sz w:val="24"/>
          <w:szCs w:val="24"/>
        </w:rPr>
        <w:t>Федеральны</w:t>
      </w:r>
      <w:r w:rsidR="00527D05">
        <w:rPr>
          <w:color w:val="auto"/>
          <w:sz w:val="24"/>
          <w:szCs w:val="24"/>
        </w:rPr>
        <w:t>м</w:t>
      </w:r>
      <w:r w:rsidR="00527D05" w:rsidRPr="00527D05">
        <w:rPr>
          <w:color w:val="auto"/>
          <w:sz w:val="24"/>
          <w:szCs w:val="24"/>
        </w:rPr>
        <w:t xml:space="preserve"> закон</w:t>
      </w:r>
      <w:r w:rsidR="00527D05">
        <w:rPr>
          <w:color w:val="auto"/>
          <w:sz w:val="24"/>
          <w:szCs w:val="24"/>
        </w:rPr>
        <w:t>ом</w:t>
      </w:r>
      <w:r w:rsidR="00527D05" w:rsidRPr="00527D05">
        <w:rPr>
          <w:color w:val="auto"/>
          <w:sz w:val="24"/>
          <w:szCs w:val="24"/>
        </w:rPr>
        <w:t xml:space="preserve"> от 29.12.2004 </w:t>
      </w:r>
      <w:r w:rsidR="00527D05">
        <w:rPr>
          <w:color w:val="auto"/>
          <w:sz w:val="24"/>
          <w:szCs w:val="24"/>
        </w:rPr>
        <w:t>№</w:t>
      </w:r>
      <w:r w:rsidR="00527D05" w:rsidRPr="00527D05">
        <w:rPr>
          <w:color w:val="auto"/>
          <w:sz w:val="24"/>
          <w:szCs w:val="24"/>
        </w:rPr>
        <w:t xml:space="preserve"> 191-ФЗ</w:t>
      </w:r>
      <w:r w:rsidR="00527D05">
        <w:rPr>
          <w:color w:val="auto"/>
          <w:sz w:val="24"/>
          <w:szCs w:val="24"/>
        </w:rPr>
        <w:t xml:space="preserve"> «</w:t>
      </w:r>
      <w:r w:rsidR="00527D05" w:rsidRPr="00527D05">
        <w:rPr>
          <w:color w:val="auto"/>
          <w:sz w:val="24"/>
          <w:szCs w:val="24"/>
        </w:rPr>
        <w:t>О введении в действие Градостроительного кодекса Российской Федерации</w:t>
      </w:r>
      <w:r w:rsidR="00527D05">
        <w:rPr>
          <w:color w:val="auto"/>
          <w:sz w:val="24"/>
          <w:szCs w:val="24"/>
        </w:rPr>
        <w:t xml:space="preserve">» (далее - </w:t>
      </w:r>
      <w:r w:rsidR="00527D05" w:rsidRPr="00527D05">
        <w:rPr>
          <w:color w:val="auto"/>
          <w:sz w:val="24"/>
          <w:szCs w:val="24"/>
        </w:rPr>
        <w:t>Федеральны</w:t>
      </w:r>
      <w:r w:rsidR="00527D05">
        <w:rPr>
          <w:color w:val="auto"/>
          <w:sz w:val="24"/>
          <w:szCs w:val="24"/>
        </w:rPr>
        <w:t>й</w:t>
      </w:r>
      <w:r w:rsidR="00527D05" w:rsidRPr="00527D05">
        <w:rPr>
          <w:color w:val="auto"/>
          <w:sz w:val="24"/>
          <w:szCs w:val="24"/>
        </w:rPr>
        <w:t xml:space="preserve"> закон</w:t>
      </w:r>
      <w:r w:rsidR="00527D05">
        <w:rPr>
          <w:color w:val="auto"/>
          <w:sz w:val="24"/>
          <w:szCs w:val="24"/>
        </w:rPr>
        <w:t xml:space="preserve">). </w:t>
      </w:r>
    </w:p>
    <w:p w:rsidR="009F667C" w:rsidRPr="00F06596" w:rsidRDefault="009F667C" w:rsidP="009F667C">
      <w:pPr>
        <w:ind w:firstLine="567"/>
        <w:jc w:val="both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numPr>
          <w:ilvl w:val="0"/>
          <w:numId w:val="2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Порядок открытия и ведения счета</w:t>
      </w:r>
    </w:p>
    <w:p w:rsidR="009F667C" w:rsidRPr="00F06596" w:rsidRDefault="009F667C" w:rsidP="009F667C">
      <w:pPr>
        <w:ind w:left="567"/>
        <w:jc w:val="center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bCs w:val="0"/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2.1. Банк открывает Счет Клиенту на основании Договора и документов, требуемых в соответствии с законодательством Российской Федерации, нормативными документами Банка России и перечнем Банка</w:t>
      </w:r>
      <w:r w:rsidR="00476ED9">
        <w:rPr>
          <w:bCs w:val="0"/>
          <w:color w:val="auto"/>
          <w:sz w:val="24"/>
          <w:szCs w:val="24"/>
        </w:rPr>
        <w:t>.</w:t>
      </w:r>
      <w:r w:rsidRPr="00F06596">
        <w:rPr>
          <w:bCs w:val="0"/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39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2.2. </w:t>
      </w:r>
      <w:r w:rsidRPr="00F06596">
        <w:rPr>
          <w:bCs w:val="0"/>
          <w:color w:val="auto"/>
          <w:sz w:val="24"/>
          <w:szCs w:val="24"/>
        </w:rPr>
        <w:t xml:space="preserve">Банк осуществляет следующие </w:t>
      </w:r>
      <w:r w:rsidR="00A1746D">
        <w:rPr>
          <w:bCs w:val="0"/>
          <w:color w:val="auto"/>
          <w:sz w:val="24"/>
          <w:szCs w:val="24"/>
        </w:rPr>
        <w:t xml:space="preserve">безналичные </w:t>
      </w:r>
      <w:r w:rsidRPr="00F06596">
        <w:rPr>
          <w:bCs w:val="0"/>
          <w:color w:val="auto"/>
          <w:sz w:val="24"/>
          <w:szCs w:val="24"/>
        </w:rPr>
        <w:t>операции по Счету</w:t>
      </w:r>
      <w:r w:rsidRPr="00F06596">
        <w:rPr>
          <w:color w:val="auto"/>
          <w:sz w:val="24"/>
          <w:szCs w:val="24"/>
        </w:rPr>
        <w:t xml:space="preserve">: </w:t>
      </w:r>
    </w:p>
    <w:p w:rsidR="009F667C" w:rsidRPr="00F06596" w:rsidRDefault="006C17F8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2.2.1. З</w:t>
      </w:r>
      <w:r w:rsidR="009F667C" w:rsidRPr="00F06596">
        <w:rPr>
          <w:color w:val="auto"/>
          <w:sz w:val="24"/>
          <w:szCs w:val="24"/>
        </w:rPr>
        <w:t>ачисление денежных средств;</w:t>
      </w:r>
    </w:p>
    <w:p w:rsidR="00664BCD" w:rsidRDefault="006C17F8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2.2.2.</w:t>
      </w:r>
      <w:r w:rsidR="009F667C" w:rsidRPr="00F0659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</w:t>
      </w:r>
      <w:r w:rsidR="00664BCD">
        <w:rPr>
          <w:color w:val="auto"/>
          <w:sz w:val="24"/>
          <w:szCs w:val="24"/>
        </w:rPr>
        <w:t>еревод денежных сре</w:t>
      </w:r>
      <w:proofErr w:type="gramStart"/>
      <w:r w:rsidR="00664BCD">
        <w:rPr>
          <w:color w:val="auto"/>
          <w:sz w:val="24"/>
          <w:szCs w:val="24"/>
        </w:rPr>
        <w:t>дств в сл</w:t>
      </w:r>
      <w:proofErr w:type="gramEnd"/>
      <w:r w:rsidR="00664BCD">
        <w:rPr>
          <w:color w:val="auto"/>
          <w:sz w:val="24"/>
          <w:szCs w:val="24"/>
        </w:rPr>
        <w:t xml:space="preserve">учаях: </w:t>
      </w:r>
    </w:p>
    <w:p w:rsidR="009F667C" w:rsidRPr="00F06596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9F667C" w:rsidRPr="00F06596">
        <w:rPr>
          <w:color w:val="auto"/>
          <w:sz w:val="24"/>
          <w:szCs w:val="24"/>
        </w:rPr>
        <w:t>возврат</w:t>
      </w:r>
      <w:r>
        <w:rPr>
          <w:color w:val="auto"/>
          <w:sz w:val="24"/>
          <w:szCs w:val="24"/>
        </w:rPr>
        <w:t>а</w:t>
      </w:r>
      <w:r w:rsidR="009F667C" w:rsidRPr="00F06596">
        <w:rPr>
          <w:color w:val="auto"/>
          <w:sz w:val="24"/>
          <w:szCs w:val="24"/>
        </w:rPr>
        <w:t xml:space="preserve"> ошибочно перечисленных средств;</w:t>
      </w:r>
    </w:p>
    <w:p w:rsidR="009F667C" w:rsidRPr="00225BEA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</w:t>
      </w:r>
      <w:r w:rsidR="009F667C" w:rsidRPr="00F06596">
        <w:rPr>
          <w:color w:val="auto"/>
          <w:sz w:val="24"/>
          <w:szCs w:val="24"/>
        </w:rPr>
        <w:t>размещени</w:t>
      </w:r>
      <w:r>
        <w:rPr>
          <w:color w:val="auto"/>
          <w:sz w:val="24"/>
          <w:szCs w:val="24"/>
        </w:rPr>
        <w:t>я</w:t>
      </w:r>
      <w:r w:rsidR="009F667C" w:rsidRPr="00F06596">
        <w:rPr>
          <w:color w:val="auto"/>
          <w:sz w:val="24"/>
          <w:szCs w:val="24"/>
        </w:rPr>
        <w:t xml:space="preserve"> средств компенсационного фонда </w:t>
      </w:r>
      <w:r w:rsidR="00446965">
        <w:rPr>
          <w:color w:val="auto"/>
          <w:sz w:val="24"/>
          <w:szCs w:val="24"/>
        </w:rPr>
        <w:t>обеспечения договорных обязательств</w:t>
      </w:r>
      <w:r w:rsidR="009F667C" w:rsidRPr="00F06596">
        <w:rPr>
          <w:color w:val="auto"/>
          <w:sz w:val="24"/>
          <w:szCs w:val="24"/>
        </w:rPr>
        <w:t xml:space="preserve"> в целях их сохранения и увеличения их </w:t>
      </w:r>
      <w:r w:rsidR="009F667C" w:rsidRPr="00225BEA">
        <w:rPr>
          <w:color w:val="auto"/>
          <w:sz w:val="24"/>
          <w:szCs w:val="24"/>
        </w:rPr>
        <w:t>размера;</w:t>
      </w:r>
    </w:p>
    <w:p w:rsidR="00446965" w:rsidRPr="00446965" w:rsidRDefault="00446965" w:rsidP="00446965">
      <w:pPr>
        <w:ind w:firstLine="539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lastRenderedPageBreak/>
        <w:t>-</w:t>
      </w:r>
      <w:r w:rsidR="00CC0A3F">
        <w:rPr>
          <w:color w:val="auto"/>
          <w:sz w:val="24"/>
          <w:szCs w:val="24"/>
        </w:rPr>
        <w:t> </w:t>
      </w:r>
      <w:r w:rsidRPr="00446965">
        <w:rPr>
          <w:color w:val="auto"/>
          <w:sz w:val="24"/>
          <w:szCs w:val="24"/>
        </w:rPr>
        <w:t>осуществлени</w:t>
      </w:r>
      <w:r>
        <w:rPr>
          <w:color w:val="auto"/>
          <w:sz w:val="24"/>
          <w:szCs w:val="24"/>
        </w:rPr>
        <w:t>я</w:t>
      </w:r>
      <w:r w:rsidRPr="00446965">
        <w:rPr>
          <w:color w:val="auto"/>
          <w:sz w:val="24"/>
          <w:szCs w:val="24"/>
        </w:rPr>
        <w:t xml:space="preserve">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статьи </w:t>
      </w:r>
      <w:r w:rsidR="005C680C">
        <w:rPr>
          <w:color w:val="auto"/>
          <w:sz w:val="24"/>
          <w:szCs w:val="24"/>
        </w:rPr>
        <w:t xml:space="preserve">55.16 Кодекса </w:t>
      </w:r>
      <w:r w:rsidRPr="00446965">
        <w:rPr>
          <w:color w:val="auto"/>
          <w:sz w:val="24"/>
          <w:szCs w:val="24"/>
        </w:rPr>
        <w:t>(выплаты в целях возмещения реального ущерба, неустойки (штрафа)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Кодекса;</w:t>
      </w:r>
      <w:proofErr w:type="gramEnd"/>
    </w:p>
    <w:p w:rsidR="00446965" w:rsidRPr="00446965" w:rsidRDefault="005C680C" w:rsidP="00446965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446965" w:rsidRPr="00446965">
        <w:rPr>
          <w:color w:val="auto"/>
          <w:sz w:val="24"/>
          <w:szCs w:val="24"/>
        </w:rPr>
        <w:t>уплат</w:t>
      </w:r>
      <w:r>
        <w:rPr>
          <w:color w:val="auto"/>
          <w:sz w:val="24"/>
          <w:szCs w:val="24"/>
        </w:rPr>
        <w:t>ы</w:t>
      </w:r>
      <w:r w:rsidR="00446965" w:rsidRPr="00446965">
        <w:rPr>
          <w:color w:val="auto"/>
          <w:sz w:val="24"/>
          <w:szCs w:val="24"/>
        </w:rPr>
        <w:t xml:space="preserve"> налога на прибыль организаций, исчисленного с дохода, полученного от размещения </w:t>
      </w:r>
      <w:proofErr w:type="gramStart"/>
      <w:r w:rsidR="00446965" w:rsidRPr="00446965">
        <w:rPr>
          <w:color w:val="auto"/>
          <w:sz w:val="24"/>
          <w:szCs w:val="24"/>
        </w:rPr>
        <w:t>средств компенсационного фонда обеспечения договорных обязательств</w:t>
      </w:r>
      <w:proofErr w:type="gramEnd"/>
      <w:r w:rsidR="00446965" w:rsidRPr="00446965">
        <w:rPr>
          <w:color w:val="auto"/>
          <w:sz w:val="24"/>
          <w:szCs w:val="24"/>
        </w:rPr>
        <w:t xml:space="preserve"> в кредитных организациях;</w:t>
      </w:r>
    </w:p>
    <w:p w:rsidR="00446965" w:rsidRDefault="005C680C" w:rsidP="00446965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446965" w:rsidRPr="00446965">
        <w:rPr>
          <w:color w:val="auto"/>
          <w:sz w:val="24"/>
          <w:szCs w:val="24"/>
        </w:rPr>
        <w:t xml:space="preserve"> перечислени</w:t>
      </w:r>
      <w:r>
        <w:rPr>
          <w:color w:val="auto"/>
          <w:sz w:val="24"/>
          <w:szCs w:val="24"/>
        </w:rPr>
        <w:t>я</w:t>
      </w:r>
      <w:r w:rsidR="00446965" w:rsidRPr="00446965">
        <w:rPr>
          <w:color w:val="auto"/>
          <w:sz w:val="24"/>
          <w:szCs w:val="24"/>
        </w:rPr>
        <w:t xml:space="preserve">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Кодексом и Федеральным законом.</w:t>
      </w:r>
      <w:r w:rsidR="003C0B8C">
        <w:rPr>
          <w:color w:val="auto"/>
          <w:sz w:val="24"/>
          <w:szCs w:val="24"/>
        </w:rPr>
        <w:t xml:space="preserve"> </w:t>
      </w:r>
    </w:p>
    <w:p w:rsidR="00CD5424" w:rsidRDefault="00B469E4" w:rsidP="00CD5424">
      <w:pPr>
        <w:ind w:firstLine="567"/>
        <w:jc w:val="both"/>
        <w:rPr>
          <w:bCs w:val="0"/>
          <w:color w:val="auto"/>
          <w:sz w:val="24"/>
          <w:szCs w:val="24"/>
        </w:rPr>
      </w:pPr>
      <w:r>
        <w:rPr>
          <w:rFonts w:eastAsiaTheme="minorHAnsi"/>
          <w:bCs w:val="0"/>
          <w:color w:val="000000"/>
          <w:sz w:val="24"/>
          <w:szCs w:val="24"/>
          <w:lang w:eastAsia="en-US"/>
        </w:rPr>
        <w:t>Совершение  иных операций по С</w:t>
      </w:r>
      <w:bookmarkStart w:id="0" w:name="_GoBack"/>
      <w:bookmarkEnd w:id="0"/>
      <w:r w:rsidR="00CD5424">
        <w:rPr>
          <w:rFonts w:eastAsiaTheme="minorHAnsi"/>
          <w:bCs w:val="0"/>
          <w:color w:val="000000"/>
          <w:sz w:val="24"/>
          <w:szCs w:val="24"/>
          <w:lang w:eastAsia="en-US"/>
        </w:rPr>
        <w:t>чету,  если  иное прямо  не предусмотрено Кодексом и Федеральным  законом, не допускается.</w:t>
      </w:r>
    </w:p>
    <w:p w:rsidR="00A67A9A" w:rsidRPr="00767215" w:rsidRDefault="00A67A9A" w:rsidP="00A67A9A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7215">
        <w:rPr>
          <w:color w:val="auto"/>
          <w:sz w:val="24"/>
          <w:szCs w:val="24"/>
        </w:rPr>
        <w:t xml:space="preserve">2.3. При получении от органа надзора за саморегулируемыми организациями уведомления об исключении сведений о Клиенте из государственного реестра саморегулируемых организаций Банк приостанавливает операции по Счету, за исключением операций по перечислению остатка денежных средств на Счете в пользу Национального объединения саморегулируемых организаций, членом которого являлась такая саморегулируемая организация. </w:t>
      </w:r>
    </w:p>
    <w:p w:rsidR="00A20141" w:rsidRPr="00F06596" w:rsidRDefault="00B81865" w:rsidP="00A2014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 w:rsidRPr="00767215">
        <w:rPr>
          <w:color w:val="auto"/>
          <w:sz w:val="24"/>
          <w:szCs w:val="24"/>
        </w:rPr>
        <w:t>Распоряжения</w:t>
      </w:r>
      <w:r w:rsidRPr="00A20141">
        <w:rPr>
          <w:color w:val="auto"/>
          <w:sz w:val="24"/>
          <w:szCs w:val="24"/>
        </w:rPr>
        <w:t>, поступившие после учета Банком сведений об исключении Клиента из государственного реестра саморегулируемых организаций, аннулируются.</w:t>
      </w:r>
      <w:r w:rsidR="00A20141" w:rsidRPr="00A20141">
        <w:rPr>
          <w:color w:val="auto"/>
          <w:sz w:val="24"/>
          <w:szCs w:val="24"/>
        </w:rPr>
        <w:t xml:space="preserve"> Денежные</w:t>
      </w:r>
      <w:r w:rsidR="00A20141" w:rsidRPr="00310E2E">
        <w:rPr>
          <w:color w:val="auto"/>
          <w:sz w:val="24"/>
          <w:szCs w:val="24"/>
        </w:rPr>
        <w:t xml:space="preserve"> средства, поступившие после учета Банком сведений об исключении Клиента из государственного реестра саморегулируемых организаций, возвращаются отправителям перевода.</w:t>
      </w:r>
      <w:r w:rsidR="00A20141">
        <w:rPr>
          <w:color w:val="auto"/>
          <w:sz w:val="24"/>
          <w:szCs w:val="24"/>
        </w:rPr>
        <w:t xml:space="preserve"> </w:t>
      </w:r>
    </w:p>
    <w:p w:rsidR="009F667C" w:rsidRPr="00225BEA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C7611A">
        <w:rPr>
          <w:color w:val="auto"/>
          <w:sz w:val="24"/>
          <w:szCs w:val="24"/>
        </w:rPr>
        <w:t>4</w:t>
      </w:r>
      <w:r w:rsidRPr="00F06596">
        <w:rPr>
          <w:color w:val="auto"/>
          <w:sz w:val="24"/>
          <w:szCs w:val="24"/>
        </w:rPr>
        <w:t xml:space="preserve">. Клиент согласен на предоставление Банком по запросу органа надзора за саморегулируемыми организациями информации о выплатах из средств компенсационного фонда </w:t>
      </w:r>
      <w:r w:rsidR="00446965">
        <w:rPr>
          <w:color w:val="auto"/>
          <w:sz w:val="24"/>
          <w:szCs w:val="24"/>
        </w:rPr>
        <w:t>обеспечения договорных обязательств</w:t>
      </w:r>
      <w:r w:rsidRPr="00F06596">
        <w:rPr>
          <w:color w:val="auto"/>
          <w:sz w:val="24"/>
          <w:szCs w:val="24"/>
        </w:rPr>
        <w:t xml:space="preserve">, об остатке средств на специальном счете, </w:t>
      </w:r>
      <w:r w:rsidRPr="00225BEA">
        <w:rPr>
          <w:color w:val="auto"/>
          <w:sz w:val="24"/>
          <w:szCs w:val="24"/>
        </w:rPr>
        <w:t xml:space="preserve">а также о средствах компенсационного фонда </w:t>
      </w:r>
      <w:r w:rsidR="00446965" w:rsidRPr="00225BEA">
        <w:rPr>
          <w:color w:val="auto"/>
          <w:sz w:val="24"/>
          <w:szCs w:val="24"/>
        </w:rPr>
        <w:t>обеспечения договорных обязательств</w:t>
      </w:r>
      <w:r w:rsidRPr="00225BEA">
        <w:rPr>
          <w:color w:val="auto"/>
          <w:sz w:val="24"/>
          <w:szCs w:val="24"/>
        </w:rPr>
        <w:t xml:space="preserve">, размещенных во вкладах (депозитах) </w:t>
      </w:r>
      <w:r w:rsidRPr="00176142">
        <w:rPr>
          <w:color w:val="auto"/>
          <w:sz w:val="24"/>
          <w:szCs w:val="24"/>
        </w:rPr>
        <w:t>и в иных финансовых активах</w:t>
      </w:r>
      <w:r w:rsidRPr="00225BEA">
        <w:rPr>
          <w:color w:val="auto"/>
          <w:sz w:val="24"/>
          <w:szCs w:val="24"/>
        </w:rPr>
        <w:t>, по форме, установленной Банком России.</w:t>
      </w:r>
      <w:r w:rsidR="00210162" w:rsidRPr="00225BEA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A67A9A">
      <w:pPr>
        <w:pStyle w:val="3"/>
        <w:rPr>
          <w:szCs w:val="24"/>
        </w:rPr>
      </w:pPr>
      <w:r w:rsidRPr="00F06596">
        <w:rPr>
          <w:szCs w:val="24"/>
        </w:rPr>
        <w:t>2.</w:t>
      </w:r>
      <w:r w:rsidR="00C7611A">
        <w:rPr>
          <w:szCs w:val="24"/>
        </w:rPr>
        <w:t>5</w:t>
      </w:r>
      <w:r w:rsidRPr="00F06596">
        <w:rPr>
          <w:szCs w:val="24"/>
        </w:rPr>
        <w:t>. Банк не уплачивает Клиенту проценты на остаток денежных средств, находящийся на Счете, если иное не установлено Тарифами, Договором или соглашением Сторон.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C7611A">
        <w:rPr>
          <w:color w:val="auto"/>
          <w:sz w:val="24"/>
          <w:szCs w:val="24"/>
        </w:rPr>
        <w:t>6</w:t>
      </w:r>
      <w:r w:rsidRPr="00F06596">
        <w:rPr>
          <w:color w:val="auto"/>
          <w:sz w:val="24"/>
          <w:szCs w:val="24"/>
        </w:rPr>
        <w:t>. Порядок осуществления расчетного обслуживания Клиента может быть изменен отдельными соглашениями,  заключаемыми между Банком и Клиентом.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C7611A">
        <w:rPr>
          <w:color w:val="auto"/>
          <w:sz w:val="24"/>
          <w:szCs w:val="24"/>
        </w:rPr>
        <w:t>7</w:t>
      </w:r>
      <w:r w:rsidRPr="00F06596">
        <w:rPr>
          <w:color w:val="auto"/>
          <w:sz w:val="24"/>
          <w:szCs w:val="24"/>
        </w:rPr>
        <w:t>. Клиент настоящим  дает согласие (заранее данный акцепт) на весь период действия Договора (если иное не установлено Договором) на списание без его дополнительного распоряжения со Счета</w:t>
      </w:r>
      <w:r w:rsidRPr="00F06596">
        <w:rPr>
          <w:color w:val="auto"/>
          <w:sz w:val="24"/>
          <w:szCs w:val="24"/>
        </w:rPr>
        <w:tab/>
        <w:t>денежных средств, ошибочно зачисленных Банком на Счет, в сумме ошибочного зачисления в срок – в дату предъявления требования, оформленного соответствующим расчетным документом.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C7611A">
        <w:rPr>
          <w:color w:val="auto"/>
          <w:sz w:val="24"/>
          <w:szCs w:val="24"/>
        </w:rPr>
        <w:t>8</w:t>
      </w:r>
      <w:r w:rsidRPr="00F06596">
        <w:rPr>
          <w:color w:val="auto"/>
          <w:sz w:val="24"/>
          <w:szCs w:val="24"/>
        </w:rPr>
        <w:t xml:space="preserve">. Клиент настоящим также дает согласие (заранее данный акцепт) на весь период действия Договора (если иное не установлено Договором) на списание без его дополнительного распоряжения с расчетного Счета № _______________________, открытого в Банке ГПБ (АО) на основании Договора банковского счета  </w:t>
      </w:r>
      <w:proofErr w:type="gramStart"/>
      <w:r w:rsidRPr="00F06596">
        <w:rPr>
          <w:color w:val="auto"/>
          <w:sz w:val="24"/>
          <w:szCs w:val="24"/>
        </w:rPr>
        <w:t>от</w:t>
      </w:r>
      <w:proofErr w:type="gramEnd"/>
      <w:r w:rsidRPr="00F06596">
        <w:rPr>
          <w:color w:val="auto"/>
          <w:sz w:val="24"/>
          <w:szCs w:val="24"/>
        </w:rPr>
        <w:t xml:space="preserve"> _______</w:t>
      </w:r>
      <w:r w:rsidR="00770207" w:rsidRPr="00F06596">
        <w:rPr>
          <w:color w:val="auto"/>
          <w:sz w:val="24"/>
          <w:szCs w:val="24"/>
        </w:rPr>
        <w:t>№___</w:t>
      </w:r>
      <w:r w:rsidRPr="00F06596">
        <w:rPr>
          <w:color w:val="auto"/>
          <w:sz w:val="24"/>
          <w:szCs w:val="24"/>
        </w:rPr>
        <w:t>: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денежных средств в сумме и в сроки, указанные в Тарифах, тарифах за обслуживание по Системе электронного документооборота, иных тарифах, взимаемых в рамках договоров, заключенных с Банком;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денежных средств в сумме расходов Банка, связанных с исполнением поручения Клиента, в размере фактически произведенных затрат (в том числе дополнительные комиссии банков-корреспондентов), взимаемых Банком в качестве составной части стоимости услуг Банка, предусмотренных Договором, в срок - в дату предъявления платежного требования.</w:t>
      </w:r>
    </w:p>
    <w:p w:rsidR="009F667C" w:rsidRPr="00F06596" w:rsidRDefault="009F667C" w:rsidP="009F667C">
      <w:pPr>
        <w:pStyle w:val="ConsPlusNormal"/>
        <w:ind w:firstLine="540"/>
        <w:jc w:val="both"/>
      </w:pPr>
      <w:r w:rsidRPr="00F06596">
        <w:lastRenderedPageBreak/>
        <w:t>2.</w:t>
      </w:r>
      <w:r w:rsidR="00C7611A">
        <w:t>9</w:t>
      </w:r>
      <w:r w:rsidRPr="00F06596">
        <w:t xml:space="preserve">. На средства компенсационного фонда </w:t>
      </w:r>
      <w:r w:rsidR="00446965">
        <w:t>обеспечения договорных обязательств</w:t>
      </w:r>
      <w:r w:rsidRPr="00F06596">
        <w:t xml:space="preserve"> саморегулируемой организации не может быть обращено взыскание по обязательствам саморегулируемой организации, за исключением случаев, предусмотренных пунктом 2.2 Договора и такие средства не включаются в конкурсную массу при признании судом саморегулируемой организации несостоятельной (банкротом).  </w:t>
      </w:r>
    </w:p>
    <w:p w:rsidR="00116AE1" w:rsidRDefault="00116AE1" w:rsidP="009F667C">
      <w:pPr>
        <w:ind w:firstLine="567"/>
        <w:jc w:val="center"/>
        <w:rPr>
          <w:b/>
          <w:caps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3. обязанности и Права Банка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3.1. Банк обязуется: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3.1.1. Обеспечивать сохранность денежных средств на Счете.</w:t>
      </w:r>
    </w:p>
    <w:p w:rsidR="009F667C" w:rsidRDefault="00116AE1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3.1.2. </w:t>
      </w:r>
      <w:r w:rsidR="009F667C" w:rsidRPr="00F06596">
        <w:rPr>
          <w:rFonts w:ascii="Times New Roman" w:hAnsi="Times New Roman"/>
          <w:szCs w:val="24"/>
        </w:rPr>
        <w:t>Осуществлять расчетное обслуживание и информирование Клиента в соответствии с законодательством Российской Федерации, нормативными актами Банка России и условиями Договора.</w:t>
      </w:r>
    </w:p>
    <w:p w:rsidR="00AF1E00" w:rsidRPr="00F06596" w:rsidRDefault="00C7611A" w:rsidP="00AF1E00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bCs/>
          <w:szCs w:val="24"/>
        </w:rPr>
        <w:t>3.1.3. </w:t>
      </w:r>
      <w:r w:rsidR="00AF1E00">
        <w:rPr>
          <w:rFonts w:ascii="Times New Roman" w:hAnsi="Times New Roman"/>
          <w:szCs w:val="24"/>
        </w:rPr>
        <w:t>Применя</w:t>
      </w:r>
      <w:r w:rsidR="00AF1E00" w:rsidRPr="00E35554">
        <w:rPr>
          <w:rFonts w:ascii="Times New Roman" w:hAnsi="Times New Roman"/>
          <w:szCs w:val="24"/>
        </w:rPr>
        <w:t>ть меры по замораживанию (блокированию) и приостановлению операций с денежными средствами на Счете в случаях и порядке,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терроризма.</w:t>
      </w:r>
      <w:r w:rsidR="00AF1E00">
        <w:rPr>
          <w:rFonts w:ascii="Times New Roman" w:hAnsi="Times New Roman"/>
          <w:szCs w:val="24"/>
        </w:rPr>
        <w:t xml:space="preserve"> </w:t>
      </w:r>
    </w:p>
    <w:p w:rsidR="00AF1E00" w:rsidRPr="00F06596" w:rsidRDefault="00AF1E00" w:rsidP="00116AE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 Банк имеет право: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3.2.1. Отказать Клиенту в приеме и исполнении распоряжения в случаях: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оформления распоряжения с нарушением требований, установленных нормативными актами Банка России и Банком;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несоответствия операции, проводимой на основании распоряжения режиму Счета, указанному в пункте 2.2 Договора;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если операция по Счету, совершаемая на основании соответствующих документов, противоречит законодательству Российской Федерации;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trike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если Клиентом не представлены документы (надлежащим образом удостоверенные  копии документов), указанные в пункте 4.1.9 Договора;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</w:r>
      <w:proofErr w:type="gramStart"/>
      <w:r w:rsidRPr="00F06596">
        <w:rPr>
          <w:rFonts w:ascii="Times New Roman" w:hAnsi="Times New Roman"/>
          <w:szCs w:val="24"/>
        </w:rPr>
        <w:t>предусмотренных</w:t>
      </w:r>
      <w:proofErr w:type="gramEnd"/>
      <w:r w:rsidRPr="00F06596">
        <w:rPr>
          <w:rFonts w:ascii="Times New Roman" w:hAnsi="Times New Roman"/>
          <w:szCs w:val="24"/>
        </w:rPr>
        <w:t xml:space="preserve"> законодательством Российской Федерации, нормативными актами Банка России, Договором, Кодексом.</w:t>
      </w:r>
      <w:r w:rsidR="00C61995">
        <w:rPr>
          <w:rFonts w:ascii="Times New Roman" w:hAnsi="Times New Roman"/>
          <w:szCs w:val="24"/>
        </w:rPr>
        <w:t xml:space="preserve"> 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</w:t>
      </w:r>
      <w:r w:rsidR="00767215">
        <w:rPr>
          <w:rFonts w:ascii="Times New Roman" w:hAnsi="Times New Roman"/>
          <w:szCs w:val="24"/>
        </w:rPr>
        <w:t>2</w:t>
      </w:r>
      <w:r w:rsidRPr="00F06596">
        <w:rPr>
          <w:rFonts w:ascii="Times New Roman" w:hAnsi="Times New Roman"/>
          <w:szCs w:val="24"/>
        </w:rPr>
        <w:t xml:space="preserve">. Приостановить операции по Счету или отказать Клиенту в приеме и исполнении распоряжения в случае наличия в Банке противоречивых данных (спора) о полномочиях должностных лиц Клиента, сомнениях в подлинности документов, подтверждающих полномочия лиц, указанных в карточке с образцами подписей и оттиска печати, до урегулирования спора. </w:t>
      </w:r>
    </w:p>
    <w:p w:rsidR="00C764AC" w:rsidRPr="00F06596" w:rsidRDefault="009F667C" w:rsidP="00767215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</w:t>
      </w:r>
      <w:r w:rsidR="00767215">
        <w:rPr>
          <w:rFonts w:ascii="Times New Roman" w:hAnsi="Times New Roman"/>
          <w:szCs w:val="24"/>
        </w:rPr>
        <w:t>3</w:t>
      </w:r>
      <w:r w:rsidRPr="00F06596">
        <w:rPr>
          <w:rFonts w:ascii="Times New Roman" w:hAnsi="Times New Roman"/>
          <w:szCs w:val="24"/>
        </w:rPr>
        <w:t xml:space="preserve">. </w:t>
      </w:r>
      <w:proofErr w:type="gramStart"/>
      <w:r w:rsidR="00C764AC" w:rsidRPr="00767215">
        <w:rPr>
          <w:rFonts w:ascii="Times New Roman" w:hAnsi="Times New Roman"/>
          <w:szCs w:val="24"/>
        </w:rPr>
        <w:t>Отказать Клиенту в приеме и исполнении распоряжения в случаях,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терроризма, в</w:t>
      </w:r>
      <w:r w:rsidR="00767215">
        <w:rPr>
          <w:rFonts w:ascii="Times New Roman" w:hAnsi="Times New Roman"/>
          <w:szCs w:val="24"/>
        </w:rPr>
        <w:t xml:space="preserve"> том числе при </w:t>
      </w:r>
      <w:proofErr w:type="spellStart"/>
      <w:r w:rsidR="00767215">
        <w:rPr>
          <w:rFonts w:ascii="Times New Roman" w:hAnsi="Times New Roman"/>
          <w:szCs w:val="24"/>
        </w:rPr>
        <w:t>непредоставлении</w:t>
      </w:r>
      <w:proofErr w:type="spellEnd"/>
      <w:r w:rsidR="00767215">
        <w:rPr>
          <w:rFonts w:ascii="Times New Roman" w:hAnsi="Times New Roman"/>
          <w:szCs w:val="24"/>
        </w:rPr>
        <w:t xml:space="preserve"> </w:t>
      </w:r>
      <w:r w:rsidR="00C764AC" w:rsidRPr="00767215">
        <w:rPr>
          <w:rFonts w:ascii="Times New Roman" w:hAnsi="Times New Roman"/>
          <w:szCs w:val="24"/>
        </w:rPr>
        <w:t xml:space="preserve">документов и сведений, требуемых Банком в соответствии с законодательством Российской Федерации, включая документы и сведения, необходимые для идентификации Клиента, его представителей, выгодоприобретателей и </w:t>
      </w:r>
      <w:proofErr w:type="spellStart"/>
      <w:r w:rsidR="00C764AC" w:rsidRPr="00767215">
        <w:rPr>
          <w:rFonts w:ascii="Times New Roman" w:hAnsi="Times New Roman"/>
          <w:szCs w:val="24"/>
        </w:rPr>
        <w:t>бенефициарных</w:t>
      </w:r>
      <w:proofErr w:type="spellEnd"/>
      <w:r w:rsidR="00C764AC" w:rsidRPr="00767215">
        <w:rPr>
          <w:rFonts w:ascii="Times New Roman" w:hAnsi="Times New Roman"/>
          <w:szCs w:val="24"/>
        </w:rPr>
        <w:t xml:space="preserve"> владельцев, информацию об источниках происхождения денежных средств. </w:t>
      </w:r>
      <w:proofErr w:type="gramEnd"/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</w:t>
      </w:r>
      <w:r w:rsidR="00767215">
        <w:rPr>
          <w:rFonts w:ascii="Times New Roman" w:hAnsi="Times New Roman"/>
          <w:szCs w:val="24"/>
        </w:rPr>
        <w:t>4</w:t>
      </w:r>
      <w:r w:rsidRPr="00F06596">
        <w:rPr>
          <w:rFonts w:ascii="Times New Roman" w:hAnsi="Times New Roman"/>
          <w:szCs w:val="24"/>
        </w:rPr>
        <w:t>. Приостановить исполнение распоряжений и другие операции по Счету в случае наступления обстоятельств непреодолимой силы, к которым относятся в том числ</w:t>
      </w:r>
      <w:r w:rsidR="00767215">
        <w:rPr>
          <w:rFonts w:ascii="Times New Roman" w:hAnsi="Times New Roman"/>
          <w:szCs w:val="24"/>
        </w:rPr>
        <w:t>е</w:t>
      </w:r>
      <w:r w:rsidRPr="00F06596">
        <w:rPr>
          <w:rFonts w:ascii="Times New Roman" w:hAnsi="Times New Roman"/>
          <w:szCs w:val="24"/>
        </w:rPr>
        <w:t>, отключение электроэнергии и иные обстоятельства, возникшие не по вине Банка.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</w:t>
      </w:r>
      <w:r w:rsidR="00767215">
        <w:rPr>
          <w:rFonts w:ascii="Times New Roman" w:hAnsi="Times New Roman"/>
          <w:szCs w:val="24"/>
        </w:rPr>
        <w:t>5</w:t>
      </w:r>
      <w:r w:rsidRPr="00F06596">
        <w:rPr>
          <w:rFonts w:ascii="Times New Roman" w:hAnsi="Times New Roman"/>
          <w:szCs w:val="24"/>
        </w:rPr>
        <w:t>. В одностороннем порядке: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вводить новые Тарифы, вносить изменения и дополнения в действующие Тарифы;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изменять операционный день (время) Банка, время и порядок приема распоряжений;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вводить новые и изменять действующие формы бланков, распоряжений и других документов, устанавливаемых Банком;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расторгнуть Договор в порядке, установленном законодательством Российской Федерации.</w:t>
      </w:r>
    </w:p>
    <w:p w:rsidR="00C764AC" w:rsidRPr="00F06596" w:rsidRDefault="009F667C" w:rsidP="00767215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</w:t>
      </w:r>
      <w:r w:rsidR="00767215">
        <w:rPr>
          <w:rFonts w:ascii="Times New Roman" w:hAnsi="Times New Roman"/>
          <w:szCs w:val="24"/>
        </w:rPr>
        <w:t>6</w:t>
      </w:r>
      <w:r w:rsidRPr="00F06596">
        <w:rPr>
          <w:rFonts w:ascii="Times New Roman" w:hAnsi="Times New Roman"/>
          <w:szCs w:val="24"/>
        </w:rPr>
        <w:t xml:space="preserve">. </w:t>
      </w:r>
      <w:r w:rsidR="00C764AC" w:rsidRPr="00767215">
        <w:rPr>
          <w:rFonts w:ascii="Times New Roman" w:hAnsi="Times New Roman"/>
          <w:szCs w:val="24"/>
        </w:rPr>
        <w:t xml:space="preserve">Запрашивать у Клиента информацию и документы (надлежащим образом удостоверенные копии), которые: 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lastRenderedPageBreak/>
        <w:t>-</w:t>
      </w:r>
      <w:r w:rsidRPr="00F06596">
        <w:rPr>
          <w:rFonts w:ascii="Times New Roman" w:hAnsi="Times New Roman"/>
          <w:szCs w:val="24"/>
        </w:rPr>
        <w:tab/>
        <w:t>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 xml:space="preserve">необходимы для исполнения Банком требований действующего законодательства Российской Федерации о противодействии легализации (отмыванию) доходов, полученных преступным путем, и финансированию терроризма, в том числе содержат сведения о Клиенте, его представителях, выгодоприобретателях, </w:t>
      </w:r>
      <w:proofErr w:type="spellStart"/>
      <w:r w:rsidRPr="00F06596">
        <w:rPr>
          <w:rFonts w:ascii="Times New Roman" w:hAnsi="Times New Roman"/>
          <w:szCs w:val="24"/>
        </w:rPr>
        <w:t>бенефициарных</w:t>
      </w:r>
      <w:proofErr w:type="spellEnd"/>
      <w:r w:rsidRPr="00F06596">
        <w:rPr>
          <w:rFonts w:ascii="Times New Roman" w:hAnsi="Times New Roman"/>
          <w:szCs w:val="24"/>
        </w:rPr>
        <w:t xml:space="preserve"> владельцах, о целях установления и предполагаемом характере деловых отношений с Банком, финансовом положении, деловой репутации, целях финансово-хозяйственной деятельности, источниках происхождения денежных средств.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</w:t>
      </w:r>
      <w:r w:rsidR="00767215">
        <w:rPr>
          <w:rFonts w:ascii="Times New Roman" w:hAnsi="Times New Roman"/>
          <w:szCs w:val="24"/>
        </w:rPr>
        <w:t>7</w:t>
      </w:r>
      <w:r w:rsidRPr="00F06596">
        <w:rPr>
          <w:rFonts w:ascii="Times New Roman" w:hAnsi="Times New Roman"/>
          <w:szCs w:val="24"/>
        </w:rPr>
        <w:t>. Использовать и обрабатывать представленные о Клиенте, и иных лицах, в том числе лицах, указанных в карточке с образцами подписей и оттиска печати, персональные данные любым удобным для Банка способом, в том числе с помощью автоматизированных информационных систем.</w:t>
      </w:r>
    </w:p>
    <w:p w:rsidR="009F667C" w:rsidRPr="00F06596" w:rsidRDefault="0030613A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 w:rsidR="00767215">
        <w:rPr>
          <w:rFonts w:ascii="Times New Roman" w:hAnsi="Times New Roman"/>
          <w:szCs w:val="24"/>
        </w:rPr>
        <w:t>8</w:t>
      </w:r>
      <w:r w:rsidR="009F667C" w:rsidRPr="00F06596">
        <w:rPr>
          <w:rFonts w:ascii="Times New Roman" w:hAnsi="Times New Roman"/>
          <w:szCs w:val="24"/>
        </w:rPr>
        <w:t>. Расторгнуть Договор в случаях,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4C29EC" w:rsidRDefault="004C29EC" w:rsidP="009F667C">
      <w:pPr>
        <w:ind w:firstLine="567"/>
        <w:jc w:val="center"/>
        <w:rPr>
          <w:b/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bCs w:val="0"/>
          <w:color w:val="auto"/>
          <w:sz w:val="24"/>
          <w:szCs w:val="24"/>
        </w:rPr>
      </w:pPr>
      <w:r w:rsidRPr="00F06596">
        <w:rPr>
          <w:b/>
          <w:bCs w:val="0"/>
          <w:color w:val="auto"/>
          <w:sz w:val="24"/>
          <w:szCs w:val="24"/>
        </w:rPr>
        <w:t>4.</w:t>
      </w:r>
      <w:r w:rsidRPr="00F06596">
        <w:rPr>
          <w:color w:val="auto"/>
          <w:sz w:val="24"/>
          <w:szCs w:val="24"/>
        </w:rPr>
        <w:t xml:space="preserve"> </w:t>
      </w:r>
      <w:r w:rsidRPr="00F06596">
        <w:rPr>
          <w:b/>
          <w:bCs w:val="0"/>
          <w:caps/>
          <w:color w:val="auto"/>
          <w:sz w:val="24"/>
          <w:szCs w:val="24"/>
        </w:rPr>
        <w:t>обязанности и Права Клиента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 Клиент обязуется: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4.1.1. Представить в Банк документы, необходимые для открытия Счета, согласно перечню, установленному законодательством Российской Федерации, нормативными актами Банка России и Банком</w:t>
      </w:r>
      <w:r w:rsidRPr="00F06596">
        <w:rPr>
          <w:bCs/>
          <w:szCs w:val="24"/>
        </w:rPr>
        <w:t>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Предоставлять по требованию Банка иные документы и информацию, в том числе содержащие сведения о Клиенте, его представителях, выгодоприобретателях, </w:t>
      </w:r>
      <w:proofErr w:type="spellStart"/>
      <w:r w:rsidRPr="00F06596">
        <w:rPr>
          <w:szCs w:val="24"/>
        </w:rPr>
        <w:t>бенефициарных</w:t>
      </w:r>
      <w:proofErr w:type="spellEnd"/>
      <w:r w:rsidRPr="00F06596">
        <w:rPr>
          <w:szCs w:val="24"/>
        </w:rPr>
        <w:t xml:space="preserve"> владельцах, финансовом положении, деловой репутации, целях финансово-хозяйственной деятельности, источниках происхождения денежных средств, необходимые для исполнения Банком требований действующего законодательства Российской Федерации о противодействии легализации (отмыванию) доходов, полученных преступным путем, и финансированию терроризма, а также сведения, необходимые Банку в целях выполнения требований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а также Закона США о налогообложении иностранных счетов (</w:t>
      </w:r>
      <w:proofErr w:type="spellStart"/>
      <w:r w:rsidRPr="00F06596">
        <w:rPr>
          <w:szCs w:val="24"/>
        </w:rPr>
        <w:t>Foreign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Account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Tax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Compliance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Act</w:t>
      </w:r>
      <w:proofErr w:type="spellEnd"/>
      <w:r w:rsidRPr="00F06596">
        <w:rPr>
          <w:szCs w:val="24"/>
        </w:rPr>
        <w:t>; FATCA).</w:t>
      </w:r>
      <w:r w:rsidR="002E48C1">
        <w:rPr>
          <w:szCs w:val="24"/>
        </w:rPr>
        <w:t xml:space="preserve">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4.1.2. Оформлять распоряжения в соответствии с требованиями законодательства Российской Федерации и нормативных актов Банка России</w:t>
      </w:r>
      <w:r w:rsidR="00770207">
        <w:rPr>
          <w:szCs w:val="24"/>
        </w:rPr>
        <w:t xml:space="preserve"> и Банка</w:t>
      </w:r>
      <w:r w:rsidRPr="00F06596">
        <w:rPr>
          <w:szCs w:val="24"/>
        </w:rPr>
        <w:t xml:space="preserve">. </w:t>
      </w:r>
    </w:p>
    <w:p w:rsidR="00C764AC" w:rsidRPr="00F06596" w:rsidRDefault="009F667C" w:rsidP="00767215">
      <w:pPr>
        <w:pStyle w:val="3"/>
        <w:rPr>
          <w:szCs w:val="24"/>
        </w:rPr>
      </w:pPr>
      <w:r w:rsidRPr="00F06596">
        <w:rPr>
          <w:szCs w:val="24"/>
        </w:rPr>
        <w:t xml:space="preserve">4.1.3. </w:t>
      </w:r>
      <w:proofErr w:type="gramStart"/>
      <w:r w:rsidR="00C764AC" w:rsidRPr="00767215">
        <w:rPr>
          <w:szCs w:val="24"/>
        </w:rPr>
        <w:t>Представлять в Банк в случаях осуществления по Счету операций по сделкам, в которых Клиент действует в интересах третьих лиц (выгодоприобретателей), в том числе на основании договора поручения, агентского договора и т.д., сведения о таких лицах в объеме, необходимом Банку для их идентификации в соответствии с требованиями законодательства Российской Федерации и нормативными документами Банка России: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не позднее 5 (пяти) рабочих дней после открытия Счета;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не позднее 5 (пяти) рабочих дней после заключения Клиентом соответствующего договора (договора поручения, агентского договора и т.д.) с третьим лицом (выгодоприобретателем);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одновременно с расчетными (платежными) документами, если ранее сведения не были представлены;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 xml:space="preserve">не позднее 2 (второго) рабочего дня </w:t>
      </w:r>
      <w:proofErr w:type="gramStart"/>
      <w:r w:rsidRPr="00F06596">
        <w:rPr>
          <w:szCs w:val="24"/>
        </w:rPr>
        <w:t>с даты получения</w:t>
      </w:r>
      <w:proofErr w:type="gramEnd"/>
      <w:r w:rsidRPr="00F06596">
        <w:rPr>
          <w:szCs w:val="24"/>
        </w:rPr>
        <w:t xml:space="preserve"> Клиентом письменного запроса Банка.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4.1.4. </w:t>
      </w:r>
      <w:proofErr w:type="gramStart"/>
      <w:r w:rsidRPr="00F06596">
        <w:rPr>
          <w:szCs w:val="24"/>
        </w:rPr>
        <w:t xml:space="preserve">Представлять в Банк документы, свидетельствующие об изменении сведений, установленных Банком при открытии Счета, и об идентификации Клиента, его представителя, </w:t>
      </w:r>
      <w:r w:rsidRPr="00F06596">
        <w:rPr>
          <w:szCs w:val="24"/>
        </w:rPr>
        <w:lastRenderedPageBreak/>
        <w:t>выгодоприобретателя, бенефициарного владельца, в том числе, но не исключительно, о лицах, уполномоченных распоряжаться Счетом, об изменении учредительных документов, оттиска печати, наименования, организационно-правовой формы, органах управления, величины зарегистрированного и оплаченного уставного (складочного) капитала или величины уставного фонда (имущества), лицензий на право осуществления</w:t>
      </w:r>
      <w:proofErr w:type="gramEnd"/>
      <w:r w:rsidRPr="00F06596">
        <w:rPr>
          <w:szCs w:val="24"/>
        </w:rPr>
        <w:t xml:space="preserve"> деятельности, подлежащей лицензированию, местонахождения, почтового адреса, адреса электронной почты, номеров контактных телефонов и факсов, а также о реорганизации, банкротстве, ликвидации, не позднее 10 (десяти) рабочих дней </w:t>
      </w:r>
      <w:proofErr w:type="gramStart"/>
      <w:r w:rsidRPr="00F06596">
        <w:rPr>
          <w:szCs w:val="24"/>
        </w:rPr>
        <w:t>с даты</w:t>
      </w:r>
      <w:proofErr w:type="gramEnd"/>
      <w:r w:rsidRPr="00F06596">
        <w:rPr>
          <w:szCs w:val="24"/>
        </w:rPr>
        <w:t xml:space="preserve"> этих изменений или регистрации указанных изменений.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Предоставлять в Банк информацию при изменении целей финансово-хозяйственной деятельности, финансового положения, деловой репутации и источников происхождения денежных средств не позднее 10 (десяти) дней </w:t>
      </w:r>
      <w:proofErr w:type="gramStart"/>
      <w:r w:rsidRPr="00F06596">
        <w:rPr>
          <w:szCs w:val="24"/>
        </w:rPr>
        <w:t>с даты</w:t>
      </w:r>
      <w:proofErr w:type="gramEnd"/>
      <w:r w:rsidRPr="00F06596">
        <w:rPr>
          <w:szCs w:val="24"/>
        </w:rPr>
        <w:t xml:space="preserve"> этих изменений.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4.1.5. Представлять в Банк новую карточку с образцами подписей и оттиска печати вместе с подтверждающими документами в случаях, если изменения, указанные в подпункте 4.1.4 Договора, подлежат отражению в карточке с образцами подписей и оттиска печати не позднее рабочего дня, следующего за датой регистрации указанных изменений.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4.1.6. В случае направления Банку письменных возражений по совершенным операциям и остаткам средств на Счете на основании выписки по Счету по состоянию на 01 января года, следующего за отчетным, подтверждать Банку в письменном виде остатки средств на Счете по состоянию на 01 января каждого года до 31 января года, следующего за отчетным.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4.1.7. Своевременно и в полном объеме оплачивать услуги Банка в соответствии с Тарифами, а также возмещать в качестве составной части стоимости услуг Банка, предусмотренных  Договором, расходы Банка (в том числе дополнительные комиссии банков-корреспондентов), связанные с платежами со Счета, по фактической стоимости.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4.1.8. Представить в Банк в случае расторжения Договора письменное заявление, оформленное в порядке, установленном Банком.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4.1.9. Представлять в Банк наряду с распоряжениями документы (надлежащим образом удостоверенные копии документов), которые 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Представлять по требованию Банка иные документы, подтверждающие информацию, содержащуюся в документах, переданных в Банк в связи с предоставлением банковских услуг и распоряжений по Счету.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4.1.10. Знакомиться с информацией, размещенной на доске объявлений, расположенной в операционном зале Банка и/или на сайте Банка в сети Интернет.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4.1.11. Сообщать Банку о суммах, ошибочно зачисленных (списанных) Банком.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4.1.12. Провести возврат ошибочно зачисленной суммы (в случае отсутствия или недостаточности денежных средств на Счете провести  пополнение Счета) в течение 5 (пяти) рабочих дней с даты получения требования Банка.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 Клиент имеет право: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szCs w:val="24"/>
        </w:rPr>
        <w:t>4.2.1. Распоряжаться имеющимися на Счете денежными средствами в соответствии с режимом Счета, установленном в пункте 2.2 Договора, законодательством Российской Федерации</w:t>
      </w:r>
      <w:r w:rsidRPr="00F06596">
        <w:rPr>
          <w:rFonts w:ascii="Times New Roman" w:hAnsi="Times New Roman"/>
          <w:szCs w:val="24"/>
        </w:rPr>
        <w:t xml:space="preserve">, нормативными актами Банка России, Кодексом.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4.2.2. Получать от Банка в порядке, установленном Договором, информацию об операциях по Счету, об оформлении и исполнении распоряжений, о проведении операций по Счету.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4.2.3. Направлять в Банк письменные запросы по вопросам, которые являются предметом регулирования Договора.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4.2.4. Отзывать в полной сумме или в сумме остатка после частичной оплаты распоряжения, которые ранее были даны Банку, но не были исполнены, до наступления </w:t>
      </w:r>
      <w:proofErr w:type="spellStart"/>
      <w:r w:rsidRPr="00F06596">
        <w:rPr>
          <w:szCs w:val="24"/>
        </w:rPr>
        <w:t>безотзывности</w:t>
      </w:r>
      <w:proofErr w:type="spellEnd"/>
      <w:r w:rsidR="00C61995">
        <w:rPr>
          <w:szCs w:val="24"/>
        </w:rPr>
        <w:t xml:space="preserve">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4.2.5. Расторгнуть Договор в порядке, установленном законодательством Российской Федерации, в том числе, в случае если Банк перестал соответствовать требованиям, установленным Правительством Российской Федерации для кредитных организаций, в </w:t>
      </w:r>
      <w:r w:rsidRPr="00F06596">
        <w:rPr>
          <w:szCs w:val="24"/>
        </w:rPr>
        <w:lastRenderedPageBreak/>
        <w:t xml:space="preserve">которых могут размещаться средства компенсационного фонда </w:t>
      </w:r>
      <w:r w:rsidR="00446965">
        <w:rPr>
          <w:szCs w:val="24"/>
        </w:rPr>
        <w:t>обеспечения договорных обязательств</w:t>
      </w:r>
      <w:r w:rsidRPr="00F06596">
        <w:rPr>
          <w:szCs w:val="24"/>
        </w:rPr>
        <w:t xml:space="preserve"> саморегулируемой организации.  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Cs w:val="0"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 xml:space="preserve">5. </w:t>
      </w:r>
      <w:r w:rsidRPr="00F06596">
        <w:rPr>
          <w:b/>
          <w:caps/>
          <w:color w:val="auto"/>
          <w:sz w:val="24"/>
          <w:szCs w:val="24"/>
        </w:rPr>
        <w:t>Ответственность Сторон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5.1. Банк несет ответственность за своевременность и полноту исполнения распоряжений Клиента по Счету. 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В случаях несвоевременного зачисления на Счет или списания со Счета денежных средств, необоснованного списания или невыполнения распоряжения Клиента о перечислении (выдаче) денежных средств со Счета Банк несет ответственность в соответствии с законодательством Российской Федерации.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5.2. Банк не несет ответственность за: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 неисполнение распоряжения в с</w:t>
      </w:r>
      <w:r w:rsidR="00E232D8">
        <w:rPr>
          <w:color w:val="auto"/>
          <w:sz w:val="24"/>
          <w:szCs w:val="24"/>
        </w:rPr>
        <w:t xml:space="preserve">лучае несоответствия операции </w:t>
      </w:r>
      <w:r w:rsidRPr="00F06596">
        <w:rPr>
          <w:color w:val="auto"/>
          <w:sz w:val="24"/>
          <w:szCs w:val="24"/>
        </w:rPr>
        <w:t>режиму Счета, указанному в пункте 2.2 Договора;</w:t>
      </w:r>
      <w:r w:rsidR="00E232D8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последствия исполнения Банком распоряжений Клиента в тех случаях, когда с использованием доступных визуальных процедур Банк не может установить факт подписания расчетного (платежного) документа Клиента неуполномоченными лицами;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последствия исполнения Банком распоряжений получателей средств на списание денежных средств со Счета, если с использованием предусмотренных банковскими правилами процедур Банк по внешним признакам не мог установить факт выдачи распоряжений неуполномоченными лицами, в том числе фальсифицированных/подложных документов;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подлинность и достоверность документов, представленных Клиентом для открытия Счета, а также правильность и достоверность сведений, указанных Клиентом при заполнении распоряжений, и соответствие осуществляемых Клиентом операций уставным документам;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в случае несоответствия проводимых операций законодательству Российской Федерации;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в случае их оформления не в соответствии с законодательством Российской Федерации и требованиями нормативных документов Банка России;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при наличии в Банке противоречивых данных о полномочиях должностных лиц Клиента, а также в случае окончания срока полномочий должностных лиц, указанных в карточке с образцами подписей и оттиска печати;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при недостаточности средств на Счете;</w:t>
      </w:r>
    </w:p>
    <w:p w:rsidR="009F667C" w:rsidRPr="002E48C1" w:rsidRDefault="009F667C" w:rsidP="002E48C1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 xml:space="preserve">неисполнение распоряжений в случаях, предусмотренных законодательством Российской Федерации, </w:t>
      </w:r>
      <w:r w:rsidRPr="00F06596">
        <w:rPr>
          <w:rFonts w:ascii="Times New Roman" w:hAnsi="Times New Roman"/>
          <w:szCs w:val="24"/>
        </w:rPr>
        <w:t xml:space="preserve">нормативными актами Банка России, Кодексом.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5.</w:t>
      </w:r>
      <w:r w:rsidR="00B80193">
        <w:rPr>
          <w:color w:val="auto"/>
          <w:sz w:val="24"/>
          <w:szCs w:val="24"/>
        </w:rPr>
        <w:t>3</w:t>
      </w:r>
      <w:r w:rsidRPr="00F06596">
        <w:rPr>
          <w:color w:val="auto"/>
          <w:sz w:val="24"/>
          <w:szCs w:val="24"/>
        </w:rPr>
        <w:t xml:space="preserve">. Клиент несет ответственность </w:t>
      </w:r>
      <w:proofErr w:type="gramStart"/>
      <w:r w:rsidRPr="00F06596">
        <w:rPr>
          <w:color w:val="auto"/>
          <w:sz w:val="24"/>
          <w:szCs w:val="24"/>
        </w:rPr>
        <w:t>за</w:t>
      </w:r>
      <w:proofErr w:type="gramEnd"/>
      <w:r w:rsidRPr="00F06596">
        <w:rPr>
          <w:color w:val="auto"/>
          <w:sz w:val="24"/>
          <w:szCs w:val="24"/>
        </w:rPr>
        <w:t>:</w:t>
      </w:r>
      <w:r w:rsidR="00DF5C2F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 xml:space="preserve">подлинность и достоверность документов, представленных для открытия Счета, а также документов, представленных  по требованию Банка;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правильность и достоверность сведений, указанных Клиентом при заполнении распоряжений;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своевременность представления в Банк документов и сведений, установленных  подпунктами 4.1.3 – 4.1.5  Договора. До поступления в Банк сообщения (документов) об изменениях, указанных в подпунктах 4.1.4 и 4.1.5 Договора, все действия, совершенные по представленным ранее реквизитам, адресным и другим сведениям, считаются совершенными законно и являются надлежащим исполнением Банком своих обязательств по Договору;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 xml:space="preserve">соответствие проводимых по Счету операций режиму счета, установленному пунктом 2.2 Договора, законодательству Российской Федерации, нормативным актам Банка России, Кодексу. </w:t>
      </w:r>
    </w:p>
    <w:p w:rsidR="009F667C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5.</w:t>
      </w:r>
      <w:r w:rsidR="00B80193">
        <w:rPr>
          <w:color w:val="auto"/>
          <w:sz w:val="24"/>
          <w:szCs w:val="24"/>
        </w:rPr>
        <w:t>4</w:t>
      </w:r>
      <w:r w:rsidRPr="00F06596">
        <w:rPr>
          <w:color w:val="auto"/>
          <w:sz w:val="24"/>
          <w:szCs w:val="24"/>
        </w:rPr>
        <w:t>. Стороны освобождаются от ответственности в случае возникновения обстоятельств непреодолимой силы, повлекших за собой невыполнение или ненадлежащее выполнение обязательств по Договору.</w:t>
      </w:r>
    </w:p>
    <w:p w:rsidR="00893605" w:rsidRPr="00F06596" w:rsidRDefault="00893605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pStyle w:val="3"/>
        <w:ind w:firstLine="0"/>
        <w:rPr>
          <w:szCs w:val="24"/>
        </w:rPr>
      </w:pPr>
    </w:p>
    <w:p w:rsidR="009F667C" w:rsidRPr="00F06596" w:rsidRDefault="009F667C" w:rsidP="009F667C">
      <w:pPr>
        <w:numPr>
          <w:ilvl w:val="0"/>
          <w:numId w:val="1"/>
        </w:numPr>
        <w:tabs>
          <w:tab w:val="num" w:pos="360"/>
        </w:tabs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lastRenderedPageBreak/>
        <w:t>Порядок разрешения споров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6.1. В случае возникновения между Банком и Клиентом споров по вопросам исполнения Договора Стороны обязуются урегулировать их путем переговоров между собой.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6.2. Разногласия, по которым Стороны не достигнут соглашения путем переговоров, подлежат разрешению в Арбитражном суде </w:t>
      </w:r>
      <w:proofErr w:type="gramStart"/>
      <w:r w:rsidRPr="00F06596">
        <w:rPr>
          <w:color w:val="auto"/>
          <w:sz w:val="24"/>
          <w:szCs w:val="24"/>
        </w:rPr>
        <w:t>г</w:t>
      </w:r>
      <w:proofErr w:type="gramEnd"/>
      <w:r w:rsidRPr="00F06596">
        <w:rPr>
          <w:color w:val="auto"/>
          <w:sz w:val="24"/>
          <w:szCs w:val="24"/>
        </w:rPr>
        <w:t xml:space="preserve">. </w:t>
      </w:r>
      <w:r w:rsidRPr="00F06596">
        <w:rPr>
          <w:color w:val="auto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6596">
        <w:rPr>
          <w:color w:val="auto"/>
          <w:szCs w:val="24"/>
        </w:rPr>
        <w:instrText xml:space="preserve"> FORMTEXT </w:instrText>
      </w:r>
      <w:r w:rsidRPr="00F06596">
        <w:rPr>
          <w:color w:val="auto"/>
          <w:szCs w:val="24"/>
        </w:rPr>
      </w:r>
      <w:r w:rsidRPr="00F06596">
        <w:rPr>
          <w:color w:val="auto"/>
          <w:szCs w:val="24"/>
        </w:rPr>
        <w:fldChar w:fldCharType="separate"/>
      </w:r>
      <w:r w:rsidRPr="00F06596">
        <w:rPr>
          <w:noProof/>
          <w:color w:val="auto"/>
          <w:szCs w:val="24"/>
        </w:rPr>
        <w:t> </w:t>
      </w:r>
      <w:r w:rsidRPr="00F06596">
        <w:rPr>
          <w:noProof/>
          <w:color w:val="auto"/>
          <w:szCs w:val="24"/>
        </w:rPr>
        <w:t>      </w:t>
      </w:r>
      <w:r w:rsidRPr="00F06596">
        <w:rPr>
          <w:noProof/>
          <w:color w:val="auto"/>
          <w:szCs w:val="24"/>
        </w:rPr>
        <w:t> </w:t>
      </w:r>
      <w:r w:rsidRPr="00F06596">
        <w:rPr>
          <w:color w:val="auto"/>
          <w:szCs w:val="24"/>
        </w:rPr>
        <w:fldChar w:fldCharType="end"/>
      </w:r>
      <w:r w:rsidRPr="00F06596">
        <w:rPr>
          <w:color w:val="auto"/>
          <w:sz w:val="24"/>
          <w:szCs w:val="24"/>
        </w:rPr>
        <w:t>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numPr>
          <w:ilvl w:val="0"/>
          <w:numId w:val="1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Срок действия Договора и порядок его изменения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7.1. Договор вступает в силу </w:t>
      </w:r>
      <w:proofErr w:type="gramStart"/>
      <w:r w:rsidRPr="00F06596">
        <w:rPr>
          <w:color w:val="auto"/>
          <w:sz w:val="24"/>
          <w:szCs w:val="24"/>
        </w:rPr>
        <w:t>с даты</w:t>
      </w:r>
      <w:proofErr w:type="gramEnd"/>
      <w:r w:rsidRPr="00F06596">
        <w:rPr>
          <w:color w:val="auto"/>
          <w:sz w:val="24"/>
          <w:szCs w:val="24"/>
        </w:rPr>
        <w:t xml:space="preserve"> его подписания. Договор заключен на неопределенный срок.</w:t>
      </w:r>
      <w:r w:rsidR="00116AE1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7.2. Договор может быть изменен или дополнен по соглашению Сторон, за исключением случаев, когда, исходя из предоставленных по Договору прав, Банк может изменить условия Договора в одностороннем порядке.</w:t>
      </w:r>
      <w:r w:rsidR="00116AE1">
        <w:rPr>
          <w:szCs w:val="24"/>
        </w:rPr>
        <w:t xml:space="preserve"> </w:t>
      </w:r>
    </w:p>
    <w:p w:rsidR="009F667C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7.3. </w:t>
      </w:r>
      <w:proofErr w:type="gramStart"/>
      <w:r w:rsidRPr="00F06596">
        <w:rPr>
          <w:color w:val="auto"/>
          <w:sz w:val="24"/>
          <w:szCs w:val="24"/>
        </w:rPr>
        <w:t>Договор</w:t>
      </w:r>
      <w:proofErr w:type="gramEnd"/>
      <w:r w:rsidRPr="00F06596">
        <w:rPr>
          <w:color w:val="auto"/>
          <w:sz w:val="24"/>
          <w:szCs w:val="24"/>
        </w:rPr>
        <w:t xml:space="preserve"> может быть расторгнут Банком в одностороннем порядке в случаях, предусмотренных законодательством Российской Федерации.</w:t>
      </w:r>
      <w:r w:rsidR="00116AE1">
        <w:rPr>
          <w:color w:val="auto"/>
          <w:sz w:val="24"/>
          <w:szCs w:val="24"/>
        </w:rPr>
        <w:t xml:space="preserve"> </w:t>
      </w:r>
    </w:p>
    <w:p w:rsidR="00C61995" w:rsidRPr="00F06596" w:rsidRDefault="008273B1" w:rsidP="009F667C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437D9C">
        <w:rPr>
          <w:color w:val="auto"/>
          <w:sz w:val="24"/>
          <w:szCs w:val="24"/>
        </w:rPr>
        <w:t>.4. Основанием для прекращения Договора является исключение записи о Клиенте из Единого государственного реестра юридических лиц.</w:t>
      </w:r>
    </w:p>
    <w:p w:rsidR="009F667C" w:rsidRPr="00F06596" w:rsidRDefault="009F667C" w:rsidP="009F667C">
      <w:pPr>
        <w:ind w:firstLine="567"/>
        <w:jc w:val="center"/>
        <w:rPr>
          <w:b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 xml:space="preserve">8. </w:t>
      </w:r>
      <w:r w:rsidRPr="00F06596">
        <w:rPr>
          <w:b/>
          <w:caps/>
          <w:color w:val="auto"/>
          <w:sz w:val="24"/>
          <w:szCs w:val="24"/>
        </w:rPr>
        <w:t>Адреса, реквизиты и подписи Сторон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8.1. Банк:</w:t>
      </w:r>
    </w:p>
    <w:p w:rsidR="009F667C" w:rsidRPr="00F06596" w:rsidRDefault="009F667C" w:rsidP="009F667C">
      <w:pPr>
        <w:jc w:val="both"/>
        <w:rPr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8.2. Клиент:</w:t>
      </w:r>
    </w:p>
    <w:bookmarkStart w:id="1" w:name="ТекстовоеПоле16"/>
    <w:p w:rsidR="009F667C" w:rsidRPr="00F06596" w:rsidRDefault="009F667C" w:rsidP="009F667C">
      <w:pPr>
        <w:pStyle w:val="21"/>
        <w:ind w:firstLine="540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F065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6596">
        <w:rPr>
          <w:rFonts w:ascii="Times New Roman" w:hAnsi="Times New Roman" w:cs="Times New Roman"/>
          <w:sz w:val="24"/>
          <w:szCs w:val="24"/>
        </w:rPr>
      </w:r>
      <w:r w:rsidRPr="00F06596">
        <w:rPr>
          <w:rFonts w:ascii="Times New Roman" w:hAnsi="Times New Roman" w:cs="Times New Roman"/>
          <w:sz w:val="24"/>
          <w:szCs w:val="24"/>
        </w:rPr>
        <w:fldChar w:fldCharType="separate"/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9F667C" w:rsidRPr="00F06596" w:rsidRDefault="009F667C" w:rsidP="009F667C">
      <w:pPr>
        <w:ind w:firstLine="567"/>
        <w:jc w:val="both"/>
        <w:rPr>
          <w:b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5269"/>
        <w:gridCol w:w="4582"/>
      </w:tblGrid>
      <w:tr w:rsidR="009F667C" w:rsidRPr="00F06596" w:rsidTr="00C2252A">
        <w:trPr>
          <w:trHeight w:val="206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>Банк</w:t>
            </w:r>
          </w:p>
        </w:tc>
        <w:tc>
          <w:tcPr>
            <w:tcW w:w="4582" w:type="dxa"/>
          </w:tcPr>
          <w:p w:rsidR="009F667C" w:rsidRPr="00F06596" w:rsidRDefault="009F667C" w:rsidP="00C225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596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  <w:tr w:rsidR="009F667C" w:rsidRPr="00F06596" w:rsidTr="00C2252A">
        <w:trPr>
          <w:trHeight w:val="444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82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9F667C" w:rsidRPr="00F06596" w:rsidTr="00C2252A">
        <w:trPr>
          <w:trHeight w:val="222"/>
        </w:trPr>
        <w:tc>
          <w:tcPr>
            <w:tcW w:w="5269" w:type="dxa"/>
          </w:tcPr>
          <w:p w:rsidR="009F667C" w:rsidRPr="00F06596" w:rsidRDefault="009F667C" w:rsidP="00C2252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 xml:space="preserve">          ___________________ 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" w:name="ТекстовоеПоле17"/>
            <w:r w:rsidRPr="00F06596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06596">
              <w:rPr>
                <w:b/>
                <w:color w:val="auto"/>
                <w:sz w:val="24"/>
                <w:szCs w:val="24"/>
              </w:rPr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82" w:type="dxa"/>
          </w:tcPr>
          <w:p w:rsidR="009F667C" w:rsidRPr="00F06596" w:rsidRDefault="009F667C" w:rsidP="00C2252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 xml:space="preserve">         ___________________ 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 w:rsidRPr="00F06596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06596">
              <w:rPr>
                <w:b/>
                <w:color w:val="auto"/>
                <w:sz w:val="24"/>
                <w:szCs w:val="24"/>
              </w:rPr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9F667C" w:rsidRPr="00F06596" w:rsidTr="00C2252A">
        <w:trPr>
          <w:trHeight w:val="428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F06596">
              <w:rPr>
                <w:bCs w:val="0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582" w:type="dxa"/>
          </w:tcPr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F06596">
              <w:rPr>
                <w:bCs w:val="0"/>
                <w:color w:val="auto"/>
                <w:sz w:val="24"/>
                <w:szCs w:val="24"/>
              </w:rPr>
              <w:t>М.П.</w:t>
            </w:r>
          </w:p>
        </w:tc>
      </w:tr>
    </w:tbl>
    <w:p w:rsidR="009F667C" w:rsidRPr="00F06596" w:rsidRDefault="009F667C" w:rsidP="009F667C">
      <w:pPr>
        <w:rPr>
          <w:color w:val="auto"/>
          <w:sz w:val="24"/>
          <w:szCs w:val="24"/>
        </w:rPr>
      </w:pPr>
    </w:p>
    <w:p w:rsidR="009F667C" w:rsidRPr="00F06596" w:rsidRDefault="009F667C" w:rsidP="009F667C">
      <w:pPr>
        <w:spacing w:after="200" w:line="276" w:lineRule="auto"/>
        <w:rPr>
          <w:b/>
          <w:color w:val="auto"/>
          <w:sz w:val="24"/>
          <w:szCs w:val="20"/>
        </w:rPr>
      </w:pPr>
    </w:p>
    <w:p w:rsidR="002807D4" w:rsidRDefault="00EE5C0E"/>
    <w:sectPr w:rsidR="002807D4" w:rsidSect="008B3141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899" w:right="746" w:bottom="899" w:left="1440" w:header="540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0E" w:rsidRDefault="00EE5C0E">
      <w:r>
        <w:separator/>
      </w:r>
    </w:p>
  </w:endnote>
  <w:endnote w:type="continuationSeparator" w:id="0">
    <w:p w:rsidR="00EE5C0E" w:rsidRDefault="00E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9F667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69C" w:rsidRDefault="00EE5C0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0E" w:rsidRDefault="00EE5C0E">
      <w:r>
        <w:separator/>
      </w:r>
    </w:p>
  </w:footnote>
  <w:footnote w:type="continuationSeparator" w:id="0">
    <w:p w:rsidR="00EE5C0E" w:rsidRDefault="00EE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9F667C" w:rsidP="00D177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69C" w:rsidRDefault="00EE5C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Pr="008B3141" w:rsidRDefault="009F667C" w:rsidP="00806101">
    <w:pPr>
      <w:pStyle w:val="a6"/>
      <w:framePr w:h="293" w:hRule="exact" w:wrap="around" w:vAnchor="text" w:hAnchor="page" w:x="6301"/>
      <w:rPr>
        <w:rStyle w:val="a5"/>
        <w:rFonts w:ascii="Arial" w:hAnsi="Arial" w:cs="Arial"/>
        <w:sz w:val="20"/>
      </w:rPr>
    </w:pPr>
    <w:r w:rsidRPr="008B3141">
      <w:rPr>
        <w:rStyle w:val="a5"/>
        <w:rFonts w:ascii="Arial" w:hAnsi="Arial" w:cs="Arial"/>
        <w:sz w:val="20"/>
      </w:rPr>
      <w:fldChar w:fldCharType="begin"/>
    </w:r>
    <w:r w:rsidRPr="008B3141">
      <w:rPr>
        <w:rStyle w:val="a5"/>
        <w:rFonts w:ascii="Arial" w:hAnsi="Arial" w:cs="Arial"/>
        <w:sz w:val="20"/>
      </w:rPr>
      <w:instrText xml:space="preserve">PAGE  </w:instrText>
    </w:r>
    <w:r w:rsidRPr="008B3141">
      <w:rPr>
        <w:rStyle w:val="a5"/>
        <w:rFonts w:ascii="Arial" w:hAnsi="Arial" w:cs="Arial"/>
        <w:sz w:val="20"/>
      </w:rPr>
      <w:fldChar w:fldCharType="separate"/>
    </w:r>
    <w:r w:rsidR="00B469E4">
      <w:rPr>
        <w:rStyle w:val="a5"/>
        <w:rFonts w:ascii="Arial" w:hAnsi="Arial" w:cs="Arial"/>
        <w:noProof/>
        <w:sz w:val="20"/>
      </w:rPr>
      <w:t>2</w:t>
    </w:r>
    <w:r w:rsidRPr="008B3141">
      <w:rPr>
        <w:rStyle w:val="a5"/>
        <w:rFonts w:ascii="Arial" w:hAnsi="Arial" w:cs="Arial"/>
        <w:sz w:val="20"/>
      </w:rPr>
      <w:fldChar w:fldCharType="end"/>
    </w:r>
  </w:p>
  <w:p w:rsidR="00D5269C" w:rsidRDefault="00EE5C0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EE5C0E" w:rsidP="004D45F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2F6"/>
    <w:multiLevelType w:val="hybridMultilevel"/>
    <w:tmpl w:val="290E528A"/>
    <w:lvl w:ilvl="0" w:tplc="EF88F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7DE5A30">
      <w:numFmt w:val="none"/>
      <w:lvlText w:val=""/>
      <w:lvlJc w:val="left"/>
      <w:pPr>
        <w:tabs>
          <w:tab w:val="num" w:pos="360"/>
        </w:tabs>
      </w:pPr>
    </w:lvl>
    <w:lvl w:ilvl="2" w:tplc="486A8100">
      <w:numFmt w:val="none"/>
      <w:lvlText w:val=""/>
      <w:lvlJc w:val="left"/>
      <w:pPr>
        <w:tabs>
          <w:tab w:val="num" w:pos="360"/>
        </w:tabs>
      </w:pPr>
    </w:lvl>
    <w:lvl w:ilvl="3" w:tplc="51CEE594">
      <w:numFmt w:val="none"/>
      <w:lvlText w:val=""/>
      <w:lvlJc w:val="left"/>
      <w:pPr>
        <w:tabs>
          <w:tab w:val="num" w:pos="360"/>
        </w:tabs>
      </w:pPr>
    </w:lvl>
    <w:lvl w:ilvl="4" w:tplc="DA848C3E">
      <w:numFmt w:val="none"/>
      <w:lvlText w:val=""/>
      <w:lvlJc w:val="left"/>
      <w:pPr>
        <w:tabs>
          <w:tab w:val="num" w:pos="360"/>
        </w:tabs>
      </w:pPr>
    </w:lvl>
    <w:lvl w:ilvl="5" w:tplc="C94625CC">
      <w:numFmt w:val="none"/>
      <w:lvlText w:val=""/>
      <w:lvlJc w:val="left"/>
      <w:pPr>
        <w:tabs>
          <w:tab w:val="num" w:pos="360"/>
        </w:tabs>
      </w:pPr>
    </w:lvl>
    <w:lvl w:ilvl="6" w:tplc="4B789B64">
      <w:numFmt w:val="none"/>
      <w:lvlText w:val=""/>
      <w:lvlJc w:val="left"/>
      <w:pPr>
        <w:tabs>
          <w:tab w:val="num" w:pos="360"/>
        </w:tabs>
      </w:pPr>
    </w:lvl>
    <w:lvl w:ilvl="7" w:tplc="E16A5CF2">
      <w:numFmt w:val="none"/>
      <w:lvlText w:val=""/>
      <w:lvlJc w:val="left"/>
      <w:pPr>
        <w:tabs>
          <w:tab w:val="num" w:pos="360"/>
        </w:tabs>
      </w:pPr>
    </w:lvl>
    <w:lvl w:ilvl="8" w:tplc="31F4E9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070E81"/>
    <w:multiLevelType w:val="hybridMultilevel"/>
    <w:tmpl w:val="2A3204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C"/>
    <w:rsid w:val="000F1AB9"/>
    <w:rsid w:val="000F568D"/>
    <w:rsid w:val="00116AE1"/>
    <w:rsid w:val="00176142"/>
    <w:rsid w:val="00210162"/>
    <w:rsid w:val="00225BEA"/>
    <w:rsid w:val="0026518B"/>
    <w:rsid w:val="00290E3F"/>
    <w:rsid w:val="002B4846"/>
    <w:rsid w:val="002C11D5"/>
    <w:rsid w:val="002E48C1"/>
    <w:rsid w:val="003040FD"/>
    <w:rsid w:val="0030613A"/>
    <w:rsid w:val="00345C80"/>
    <w:rsid w:val="003502F7"/>
    <w:rsid w:val="003C0B8C"/>
    <w:rsid w:val="003E4AC3"/>
    <w:rsid w:val="003E58D1"/>
    <w:rsid w:val="00437D9C"/>
    <w:rsid w:val="00446965"/>
    <w:rsid w:val="00476ED9"/>
    <w:rsid w:val="00492B31"/>
    <w:rsid w:val="004C29EC"/>
    <w:rsid w:val="00527D05"/>
    <w:rsid w:val="005A4905"/>
    <w:rsid w:val="005A7527"/>
    <w:rsid w:val="005C680C"/>
    <w:rsid w:val="00601AFC"/>
    <w:rsid w:val="0064174E"/>
    <w:rsid w:val="00664BCD"/>
    <w:rsid w:val="006C17F8"/>
    <w:rsid w:val="006D0AA4"/>
    <w:rsid w:val="00711B69"/>
    <w:rsid w:val="0072429C"/>
    <w:rsid w:val="00767215"/>
    <w:rsid w:val="00770207"/>
    <w:rsid w:val="00792A04"/>
    <w:rsid w:val="007C5A59"/>
    <w:rsid w:val="00816F00"/>
    <w:rsid w:val="008273B1"/>
    <w:rsid w:val="0083308A"/>
    <w:rsid w:val="00892155"/>
    <w:rsid w:val="00893605"/>
    <w:rsid w:val="008D6F6D"/>
    <w:rsid w:val="00921738"/>
    <w:rsid w:val="009740DD"/>
    <w:rsid w:val="00987228"/>
    <w:rsid w:val="009D0046"/>
    <w:rsid w:val="009D3F73"/>
    <w:rsid w:val="009F667C"/>
    <w:rsid w:val="00A1746D"/>
    <w:rsid w:val="00A20141"/>
    <w:rsid w:val="00A31918"/>
    <w:rsid w:val="00A660A1"/>
    <w:rsid w:val="00A67A9A"/>
    <w:rsid w:val="00AE7E33"/>
    <w:rsid w:val="00AF1E00"/>
    <w:rsid w:val="00B469E4"/>
    <w:rsid w:val="00B52BB2"/>
    <w:rsid w:val="00B80193"/>
    <w:rsid w:val="00B81865"/>
    <w:rsid w:val="00B84D69"/>
    <w:rsid w:val="00BF2571"/>
    <w:rsid w:val="00C61995"/>
    <w:rsid w:val="00C7611A"/>
    <w:rsid w:val="00C764AC"/>
    <w:rsid w:val="00C82185"/>
    <w:rsid w:val="00C9049A"/>
    <w:rsid w:val="00CC0A3F"/>
    <w:rsid w:val="00CD5424"/>
    <w:rsid w:val="00DD39BF"/>
    <w:rsid w:val="00DF5C2F"/>
    <w:rsid w:val="00E232D8"/>
    <w:rsid w:val="00E32F03"/>
    <w:rsid w:val="00E66ABE"/>
    <w:rsid w:val="00E82A97"/>
    <w:rsid w:val="00ED68C8"/>
    <w:rsid w:val="00EE5C0E"/>
    <w:rsid w:val="00EE7EBD"/>
    <w:rsid w:val="00EF0CB3"/>
    <w:rsid w:val="00F24384"/>
    <w:rsid w:val="00F84ED6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C"/>
    <w:pPr>
      <w:spacing w:after="0" w:line="240" w:lineRule="auto"/>
    </w:pPr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67C"/>
    <w:pPr>
      <w:keepNext/>
      <w:ind w:firstLine="567"/>
      <w:jc w:val="both"/>
      <w:outlineLvl w:val="0"/>
    </w:pPr>
    <w:rPr>
      <w:rFonts w:ascii="Arial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7C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667C"/>
    <w:pPr>
      <w:jc w:val="center"/>
    </w:pPr>
    <w:rPr>
      <w:b/>
      <w:color w:val="auto"/>
      <w:sz w:val="24"/>
      <w:szCs w:val="24"/>
    </w:rPr>
  </w:style>
  <w:style w:type="character" w:customStyle="1" w:styleId="a4">
    <w:name w:val="Название Знак"/>
    <w:basedOn w:val="a0"/>
    <w:link w:val="a3"/>
    <w:rsid w:val="009F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F667C"/>
    <w:pPr>
      <w:ind w:right="-180" w:firstLine="567"/>
      <w:jc w:val="center"/>
    </w:pPr>
    <w:rPr>
      <w:bCs w:val="0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F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F667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667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F667C"/>
    <w:pPr>
      <w:jc w:val="both"/>
    </w:pPr>
    <w:rPr>
      <w:rFonts w:ascii="Arial" w:hAnsi="Arial" w:cs="Arial"/>
      <w:bCs w:val="0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F667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667C"/>
  </w:style>
  <w:style w:type="paragraph" w:styleId="a6">
    <w:name w:val="header"/>
    <w:basedOn w:val="a"/>
    <w:link w:val="a7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A9A"/>
    <w:rPr>
      <w:rFonts w:ascii="Tahoma" w:eastAsia="Times New Roman" w:hAnsi="Tahoma" w:cs="Tahoma"/>
      <w:bCs/>
      <w:color w:val="004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C"/>
    <w:pPr>
      <w:spacing w:after="0" w:line="240" w:lineRule="auto"/>
    </w:pPr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67C"/>
    <w:pPr>
      <w:keepNext/>
      <w:ind w:firstLine="567"/>
      <w:jc w:val="both"/>
      <w:outlineLvl w:val="0"/>
    </w:pPr>
    <w:rPr>
      <w:rFonts w:ascii="Arial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7C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667C"/>
    <w:pPr>
      <w:jc w:val="center"/>
    </w:pPr>
    <w:rPr>
      <w:b/>
      <w:color w:val="auto"/>
      <w:sz w:val="24"/>
      <w:szCs w:val="24"/>
    </w:rPr>
  </w:style>
  <w:style w:type="character" w:customStyle="1" w:styleId="a4">
    <w:name w:val="Название Знак"/>
    <w:basedOn w:val="a0"/>
    <w:link w:val="a3"/>
    <w:rsid w:val="009F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F667C"/>
    <w:pPr>
      <w:ind w:right="-180" w:firstLine="567"/>
      <w:jc w:val="center"/>
    </w:pPr>
    <w:rPr>
      <w:bCs w:val="0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F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F667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667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F667C"/>
    <w:pPr>
      <w:jc w:val="both"/>
    </w:pPr>
    <w:rPr>
      <w:rFonts w:ascii="Arial" w:hAnsi="Arial" w:cs="Arial"/>
      <w:bCs w:val="0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F667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667C"/>
  </w:style>
  <w:style w:type="paragraph" w:styleId="a6">
    <w:name w:val="header"/>
    <w:basedOn w:val="a"/>
    <w:link w:val="a7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A9A"/>
    <w:rPr>
      <w:rFonts w:ascii="Tahoma" w:eastAsia="Times New Roman" w:hAnsi="Tahoma" w:cs="Tahoma"/>
      <w:bCs/>
      <w:color w:val="00408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4C9E-C480-4963-900D-F90A8ED3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Слепендяев Андрей Игоревич</dc:creator>
  <cp:lastModifiedBy>Архангельская Анастасия Викторовна</cp:lastModifiedBy>
  <cp:revision>2</cp:revision>
  <dcterms:created xsi:type="dcterms:W3CDTF">2016-10-19T07:26:00Z</dcterms:created>
  <dcterms:modified xsi:type="dcterms:W3CDTF">2016-10-19T07:26:00Z</dcterms:modified>
</cp:coreProperties>
</file>